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7615EA" w14:textId="77777777" w:rsidR="00B12F54" w:rsidRPr="002A05EC" w:rsidRDefault="00DB72A4" w:rsidP="002A05EC">
      <w:pPr>
        <w:spacing w:line="240" w:lineRule="auto"/>
        <w:rPr>
          <w:rFonts w:ascii="Arial" w:hAnsi="Arial" w:cs="Arial"/>
          <w:b/>
          <w:sz w:val="28"/>
          <w:szCs w:val="28"/>
        </w:rPr>
      </w:pPr>
      <w:r w:rsidRPr="002A05EC">
        <w:rPr>
          <w:rFonts w:ascii="Arial" w:hAnsi="Arial" w:cs="Arial"/>
          <w:b/>
          <w:sz w:val="28"/>
          <w:szCs w:val="28"/>
        </w:rPr>
        <w:t>Medieninformation</w:t>
      </w:r>
    </w:p>
    <w:p w14:paraId="0E11F5C0" w14:textId="77777777" w:rsidR="00B12F54" w:rsidRDefault="00B12F54" w:rsidP="002A05EC">
      <w:pPr>
        <w:spacing w:line="240" w:lineRule="auto"/>
        <w:rPr>
          <w:rFonts w:ascii="Arial" w:hAnsi="Arial" w:cs="Arial"/>
          <w:b/>
          <w:szCs w:val="22"/>
        </w:rPr>
      </w:pPr>
    </w:p>
    <w:p w14:paraId="3A41F2CE" w14:textId="77777777" w:rsidR="00B12F54" w:rsidRDefault="00B12F54" w:rsidP="002A05EC">
      <w:pPr>
        <w:spacing w:line="240" w:lineRule="auto"/>
        <w:rPr>
          <w:rFonts w:ascii="Arial" w:hAnsi="Arial" w:cs="Arial"/>
          <w:b/>
          <w:szCs w:val="22"/>
        </w:rPr>
      </w:pPr>
    </w:p>
    <w:p w14:paraId="5470061F" w14:textId="77777777" w:rsidR="00DF1749" w:rsidRDefault="00DF1749" w:rsidP="00DF1749">
      <w:pPr>
        <w:pStyle w:val="Default"/>
        <w:jc w:val="both"/>
        <w:rPr>
          <w:rFonts w:ascii="Arial" w:hAnsi="Arial" w:cs="Arial"/>
          <w:b/>
          <w:bCs/>
          <w:szCs w:val="22"/>
        </w:rPr>
      </w:pPr>
      <w:r w:rsidRPr="00DF1749">
        <w:rPr>
          <w:rFonts w:ascii="Arial" w:hAnsi="Arial" w:cs="Arial"/>
          <w:b/>
          <w:bCs/>
          <w:szCs w:val="22"/>
        </w:rPr>
        <w:t>Schmiedewerke Gröditz, Kind &amp; Co. und Buderus Edelstahl präsentieren gebündeltes Know-how für Hochleistungs-Druckgussanwendungen</w:t>
      </w:r>
    </w:p>
    <w:p w14:paraId="05F2F5BD" w14:textId="77777777" w:rsidR="00DF1749" w:rsidRPr="00DF1749" w:rsidRDefault="00DF1749" w:rsidP="00DF1749">
      <w:pPr>
        <w:pStyle w:val="Default"/>
        <w:jc w:val="both"/>
        <w:rPr>
          <w:rFonts w:ascii="Arial" w:hAnsi="Arial" w:cs="Arial"/>
          <w:szCs w:val="22"/>
        </w:rPr>
      </w:pPr>
    </w:p>
    <w:p w14:paraId="6588ACE2" w14:textId="77777777" w:rsidR="005C1963" w:rsidRPr="002A05EC" w:rsidRDefault="005C1963" w:rsidP="0070174E">
      <w:pPr>
        <w:pStyle w:val="Default"/>
        <w:jc w:val="both"/>
        <w:rPr>
          <w:rStyle w:val="Fett"/>
          <w:rFonts w:ascii="Arial" w:eastAsia="Times New Roman" w:hAnsi="Arial" w:cs="Arial"/>
          <w:b w:val="0"/>
          <w:lang w:eastAsia="de-DE"/>
        </w:rPr>
      </w:pPr>
    </w:p>
    <w:p w14:paraId="6BDF31C8" w14:textId="145A2EEE" w:rsidR="00DF1749" w:rsidRPr="00DF1749" w:rsidRDefault="00DF1749" w:rsidP="00DF1749">
      <w:pPr>
        <w:pStyle w:val="Default"/>
        <w:jc w:val="both"/>
        <w:rPr>
          <w:rFonts w:ascii="Arial" w:hAnsi="Arial" w:cs="Arial"/>
          <w:sz w:val="22"/>
          <w:szCs w:val="22"/>
        </w:rPr>
      </w:pPr>
      <w:r>
        <w:rPr>
          <w:rStyle w:val="Fett"/>
          <w:rFonts w:ascii="Arial" w:hAnsi="Arial" w:cs="Arial"/>
          <w:sz w:val="22"/>
          <w:szCs w:val="22"/>
        </w:rPr>
        <w:t>Shanghai</w:t>
      </w:r>
      <w:r w:rsidRPr="00DF1749">
        <w:rPr>
          <w:rStyle w:val="Fett"/>
          <w:rFonts w:ascii="Arial" w:hAnsi="Arial" w:cs="Arial"/>
          <w:sz w:val="22"/>
          <w:szCs w:val="22"/>
        </w:rPr>
        <w:t>, 9. Juli 202</w:t>
      </w:r>
      <w:r>
        <w:rPr>
          <w:rStyle w:val="Fett"/>
          <w:rFonts w:ascii="Arial" w:hAnsi="Arial" w:cs="Arial"/>
          <w:sz w:val="22"/>
          <w:szCs w:val="22"/>
        </w:rPr>
        <w:t xml:space="preserve">6 </w:t>
      </w:r>
      <w:r w:rsidRPr="00DF1749">
        <w:rPr>
          <w:rFonts w:ascii="Arial" w:hAnsi="Arial" w:cs="Arial"/>
          <w:sz w:val="22"/>
          <w:szCs w:val="22"/>
        </w:rPr>
        <w:t xml:space="preserve">– Auf der Die Casting China 2026 in Shanghai präsentieren Schmiedewerke Gröditz, Kind &amp; Co. und Buderus Edelstahl erstmals als Teil der Open-Die </w:t>
      </w:r>
      <w:proofErr w:type="spellStart"/>
      <w:r w:rsidRPr="00DF1749">
        <w:rPr>
          <w:rFonts w:ascii="Arial" w:hAnsi="Arial" w:cs="Arial"/>
          <w:sz w:val="22"/>
          <w:szCs w:val="22"/>
        </w:rPr>
        <w:t>Forging</w:t>
      </w:r>
      <w:proofErr w:type="spellEnd"/>
      <w:r w:rsidRPr="00DF1749">
        <w:rPr>
          <w:rFonts w:ascii="Arial" w:hAnsi="Arial" w:cs="Arial"/>
          <w:sz w:val="22"/>
          <w:szCs w:val="22"/>
        </w:rPr>
        <w:t xml:space="preserve"> Group der </w:t>
      </w:r>
      <w:proofErr w:type="gramStart"/>
      <w:r w:rsidRPr="00DF1749">
        <w:rPr>
          <w:rFonts w:ascii="Arial" w:hAnsi="Arial" w:cs="Arial"/>
          <w:sz w:val="22"/>
          <w:szCs w:val="22"/>
        </w:rPr>
        <w:t>GMH Gruppe</w:t>
      </w:r>
      <w:proofErr w:type="gramEnd"/>
      <w:r w:rsidRPr="00DF1749">
        <w:rPr>
          <w:rFonts w:ascii="Arial" w:hAnsi="Arial" w:cs="Arial"/>
          <w:sz w:val="22"/>
          <w:szCs w:val="22"/>
        </w:rPr>
        <w:t xml:space="preserve"> ihre gebündelten Kompetenzen für Hochdruck-Druckgussanwendungen.</w:t>
      </w:r>
    </w:p>
    <w:p w14:paraId="6C85A710" w14:textId="77777777" w:rsidR="00DF1749" w:rsidRPr="00DF1749" w:rsidRDefault="00DF1749" w:rsidP="00DF1749">
      <w:pPr>
        <w:pStyle w:val="Default"/>
        <w:jc w:val="both"/>
        <w:rPr>
          <w:rFonts w:ascii="Arial" w:hAnsi="Arial" w:cs="Arial"/>
          <w:sz w:val="22"/>
          <w:szCs w:val="22"/>
        </w:rPr>
      </w:pPr>
    </w:p>
    <w:p w14:paraId="5E66EFBF" w14:textId="77777777" w:rsidR="00DF1749" w:rsidRPr="00DF1749" w:rsidRDefault="00DF1749" w:rsidP="00DF1749">
      <w:pPr>
        <w:pStyle w:val="Default"/>
        <w:jc w:val="both"/>
        <w:rPr>
          <w:rFonts w:ascii="Arial" w:hAnsi="Arial" w:cs="Arial"/>
          <w:sz w:val="22"/>
          <w:szCs w:val="22"/>
        </w:rPr>
      </w:pPr>
      <w:r w:rsidRPr="00DF1749">
        <w:rPr>
          <w:rFonts w:ascii="Arial" w:hAnsi="Arial" w:cs="Arial"/>
          <w:sz w:val="22"/>
          <w:szCs w:val="22"/>
        </w:rPr>
        <w:t>Da sich Anwendungen im Bereich der Struktur- und Gigagussteile ständig weiterentwickeln, sehen sich Druckgusshersteller mit steigenden Anforderungen an Standzeit, Prozessstabilität und Produktivität konfrontiert. Gemeinsam bieten die drei Unternehmen ihren Kunden Zugang zu einer breiten Wertschöpfungskette, die Stahlproduktion, Umschmelzen, Schmieden, Wärmebehandlung, Zerspanung und technische Anwendungsunterstützung umfasst. Dieser integrierte Ansatz gewährleistet umfassendere Werkstoffkompetenz, aufeinander abgestimmte Fertigungsprozesse, zuverlässige Qualität und langfristige Liefersicherheit aus einer Hand.</w:t>
      </w:r>
    </w:p>
    <w:p w14:paraId="2E08519F" w14:textId="77777777" w:rsidR="00DF1749" w:rsidRPr="00DF1749" w:rsidRDefault="00DF1749" w:rsidP="00DF1749">
      <w:pPr>
        <w:pStyle w:val="Default"/>
        <w:jc w:val="both"/>
        <w:rPr>
          <w:rFonts w:ascii="Arial" w:hAnsi="Arial" w:cs="Arial"/>
          <w:sz w:val="22"/>
          <w:szCs w:val="22"/>
        </w:rPr>
      </w:pPr>
    </w:p>
    <w:p w14:paraId="1030156F" w14:textId="77777777" w:rsidR="00DF1749" w:rsidRPr="00DF1749" w:rsidRDefault="00DF1749" w:rsidP="00DF1749">
      <w:pPr>
        <w:pStyle w:val="Default"/>
        <w:jc w:val="both"/>
        <w:rPr>
          <w:rFonts w:ascii="Arial" w:hAnsi="Arial" w:cs="Arial"/>
          <w:sz w:val="22"/>
          <w:szCs w:val="22"/>
        </w:rPr>
      </w:pPr>
      <w:r w:rsidRPr="00DF1749">
        <w:rPr>
          <w:rFonts w:ascii="Arial" w:hAnsi="Arial" w:cs="Arial"/>
          <w:sz w:val="22"/>
          <w:szCs w:val="22"/>
        </w:rPr>
        <w:t>Für viele Kunden in China sind die Schmiedewerke Gröditz bereits ein vertrauter Partner für die Lieferung von Standard- und ESR-umgeschmolzenen Druckgusssorten, Schmiedeteilen und Halbzeugen im industriellen Maßstab. Kind &amp; Co. ist unter Druckgussfachleuten zudem für seine Expertise bei hochwertigen und umgeschmolzenen Werkzeugstählen für anspruchsvolle Werkzeuganwendungen bekannt. Buderus Edelstahl steuert fortschrittliche Bearbeitungskompetenzen und serienreife Lösungen bei, die dazu beitragen, die Komplexität zu reduzieren und die betriebliche Effizienz zu verbessern.</w:t>
      </w:r>
    </w:p>
    <w:p w14:paraId="1FB3008B" w14:textId="77777777" w:rsidR="00DF1749" w:rsidRPr="00DF1749" w:rsidRDefault="00DF1749" w:rsidP="00DF1749">
      <w:pPr>
        <w:pStyle w:val="Default"/>
        <w:jc w:val="both"/>
        <w:rPr>
          <w:rFonts w:ascii="Arial" w:hAnsi="Arial" w:cs="Arial"/>
          <w:sz w:val="22"/>
          <w:szCs w:val="22"/>
        </w:rPr>
      </w:pPr>
    </w:p>
    <w:p w14:paraId="31289755" w14:textId="190D333A" w:rsidR="00DF1749" w:rsidRPr="00DF1749" w:rsidRDefault="00DF1749" w:rsidP="00DF1749">
      <w:pPr>
        <w:pStyle w:val="Default"/>
        <w:jc w:val="both"/>
        <w:rPr>
          <w:rFonts w:ascii="Arial" w:hAnsi="Arial" w:cs="Arial"/>
          <w:sz w:val="22"/>
          <w:szCs w:val="22"/>
        </w:rPr>
      </w:pPr>
      <w:r w:rsidRPr="00DF1749">
        <w:rPr>
          <w:rFonts w:ascii="Arial" w:hAnsi="Arial" w:cs="Arial"/>
          <w:sz w:val="22"/>
          <w:szCs w:val="22"/>
        </w:rPr>
        <w:t>Für Druckgussanwendungen reicht das kombinierte Portfolio von hochwertigen Standard-5%-</w:t>
      </w:r>
      <w:proofErr w:type="spellStart"/>
      <w:r w:rsidRPr="00DF1749">
        <w:rPr>
          <w:rFonts w:ascii="Arial" w:hAnsi="Arial" w:cs="Arial"/>
          <w:sz w:val="22"/>
          <w:szCs w:val="22"/>
        </w:rPr>
        <w:t>CrMoV</w:t>
      </w:r>
      <w:proofErr w:type="spellEnd"/>
      <w:r w:rsidRPr="00DF1749">
        <w:rPr>
          <w:rFonts w:ascii="Arial" w:hAnsi="Arial" w:cs="Arial"/>
          <w:sz w:val="22"/>
          <w:szCs w:val="22"/>
        </w:rPr>
        <w:t>-Sorten wie 1.2343 (H11) und 1.2344 (H13), die sowohl in luftgeschmolzenem als auch in ESR-umgeschmolzenem Zustand erhältlich sind, bis hin zu leistungsoptimierten Werkzeugstahlsorten, die entwickelt wurden, um die hohen Anforderungen moderner Druckgussanwendungen zu erfüllen</w:t>
      </w:r>
      <w:r w:rsidR="0052222A">
        <w:rPr>
          <w:rFonts w:ascii="Arial" w:hAnsi="Arial" w:cs="Arial"/>
          <w:sz w:val="22"/>
          <w:szCs w:val="22"/>
        </w:rPr>
        <w:t xml:space="preserve"> – </w:t>
      </w:r>
      <w:r w:rsidRPr="00DF1749">
        <w:rPr>
          <w:rFonts w:ascii="Arial" w:hAnsi="Arial" w:cs="Arial"/>
          <w:sz w:val="22"/>
          <w:szCs w:val="22"/>
        </w:rPr>
        <w:t xml:space="preserve">darunter Beständigkeit gegen Heißrisse, Zähigkeit und Verschleißfestigkeit. Kunden profitieren zudem von umfassendem Know-how in der Wärmebehandlung großer Gesenke und Formen, unterstützt durch die hauseigenen Vakuum-Wärmebehandlungsanlagen </w:t>
      </w:r>
      <w:r w:rsidR="0052222A" w:rsidRPr="00DF1749">
        <w:rPr>
          <w:rFonts w:ascii="Arial" w:hAnsi="Arial" w:cs="Arial"/>
          <w:sz w:val="22"/>
          <w:szCs w:val="22"/>
        </w:rPr>
        <w:t xml:space="preserve">für große Abmessungen </w:t>
      </w:r>
      <w:r w:rsidRPr="00DF1749">
        <w:rPr>
          <w:rFonts w:ascii="Arial" w:hAnsi="Arial" w:cs="Arial"/>
          <w:sz w:val="22"/>
          <w:szCs w:val="22"/>
        </w:rPr>
        <w:t xml:space="preserve">von Kind &amp; </w:t>
      </w:r>
      <w:proofErr w:type="gramStart"/>
      <w:r w:rsidRPr="00DF1749">
        <w:rPr>
          <w:rFonts w:ascii="Arial" w:hAnsi="Arial" w:cs="Arial"/>
          <w:sz w:val="22"/>
          <w:szCs w:val="22"/>
        </w:rPr>
        <w:t>Co..</w:t>
      </w:r>
      <w:proofErr w:type="gramEnd"/>
    </w:p>
    <w:p w14:paraId="7D42729D" w14:textId="77777777" w:rsidR="00DF1749" w:rsidRPr="00DF1749" w:rsidRDefault="00DF1749" w:rsidP="00DF1749">
      <w:pPr>
        <w:pStyle w:val="Default"/>
        <w:jc w:val="both"/>
        <w:rPr>
          <w:rFonts w:ascii="Arial" w:hAnsi="Arial" w:cs="Arial"/>
          <w:sz w:val="22"/>
          <w:szCs w:val="22"/>
        </w:rPr>
      </w:pPr>
    </w:p>
    <w:p w14:paraId="7933EFF6" w14:textId="77777777" w:rsidR="00DF1749" w:rsidRPr="00DF1749" w:rsidRDefault="00DF1749" w:rsidP="00DF1749">
      <w:pPr>
        <w:pStyle w:val="Default"/>
        <w:jc w:val="both"/>
        <w:rPr>
          <w:rFonts w:ascii="Arial" w:hAnsi="Arial" w:cs="Arial"/>
          <w:sz w:val="22"/>
          <w:szCs w:val="22"/>
        </w:rPr>
      </w:pPr>
      <w:r w:rsidRPr="00DF1749">
        <w:rPr>
          <w:rFonts w:ascii="Arial" w:hAnsi="Arial" w:cs="Arial"/>
          <w:sz w:val="22"/>
          <w:szCs w:val="22"/>
        </w:rPr>
        <w:t xml:space="preserve">Die drei Unternehmen sind nun innerhalb der Open-Die </w:t>
      </w:r>
      <w:proofErr w:type="spellStart"/>
      <w:r w:rsidRPr="00DF1749">
        <w:rPr>
          <w:rFonts w:ascii="Arial" w:hAnsi="Arial" w:cs="Arial"/>
          <w:sz w:val="22"/>
          <w:szCs w:val="22"/>
        </w:rPr>
        <w:t>Forging</w:t>
      </w:r>
      <w:proofErr w:type="spellEnd"/>
      <w:r w:rsidRPr="00DF1749">
        <w:rPr>
          <w:rFonts w:ascii="Arial" w:hAnsi="Arial" w:cs="Arial"/>
          <w:sz w:val="22"/>
          <w:szCs w:val="22"/>
        </w:rPr>
        <w:t xml:space="preserve"> Group der </w:t>
      </w:r>
      <w:proofErr w:type="gramStart"/>
      <w:r w:rsidRPr="00DF1749">
        <w:rPr>
          <w:rFonts w:ascii="Arial" w:hAnsi="Arial" w:cs="Arial"/>
          <w:sz w:val="22"/>
          <w:szCs w:val="22"/>
        </w:rPr>
        <w:t>GMH Gruppe</w:t>
      </w:r>
      <w:proofErr w:type="gramEnd"/>
      <w:r w:rsidRPr="00DF1749">
        <w:rPr>
          <w:rFonts w:ascii="Arial" w:hAnsi="Arial" w:cs="Arial"/>
          <w:sz w:val="22"/>
          <w:szCs w:val="22"/>
        </w:rPr>
        <w:t xml:space="preserve"> aktiv und bündeln komplementäres Fachwissen in den Bereichen Metallurgie, Schmieden, Zerspanung und Anwendungstechnik, um Kunden mit integrierten Lösungen über die gesamte Wertschöpfungskette hinweg zu unterstützen.</w:t>
      </w:r>
    </w:p>
    <w:p w14:paraId="5889A52E" w14:textId="77777777" w:rsidR="00DF1749" w:rsidRPr="00DF1749" w:rsidRDefault="00DF1749" w:rsidP="00DF1749">
      <w:pPr>
        <w:pStyle w:val="Default"/>
        <w:jc w:val="both"/>
        <w:rPr>
          <w:rFonts w:ascii="Arial" w:hAnsi="Arial" w:cs="Arial"/>
          <w:sz w:val="22"/>
          <w:szCs w:val="22"/>
        </w:rPr>
      </w:pPr>
    </w:p>
    <w:p w14:paraId="3392B672" w14:textId="77777777" w:rsidR="00DF1749" w:rsidRPr="00DF1749" w:rsidRDefault="00DF1749" w:rsidP="00DF1749">
      <w:pPr>
        <w:pStyle w:val="Default"/>
        <w:jc w:val="both"/>
        <w:rPr>
          <w:rFonts w:ascii="Arial" w:hAnsi="Arial" w:cs="Arial"/>
          <w:sz w:val="22"/>
          <w:szCs w:val="22"/>
        </w:rPr>
      </w:pPr>
      <w:r w:rsidRPr="00DF1749">
        <w:rPr>
          <w:rFonts w:ascii="Arial" w:hAnsi="Arial" w:cs="Arial"/>
          <w:sz w:val="22"/>
          <w:szCs w:val="22"/>
        </w:rPr>
        <w:t>„</w:t>
      </w:r>
      <w:r w:rsidRPr="0052222A">
        <w:rPr>
          <w:rFonts w:ascii="Arial" w:hAnsi="Arial" w:cs="Arial"/>
          <w:i/>
          <w:iCs/>
          <w:sz w:val="22"/>
          <w:szCs w:val="22"/>
        </w:rPr>
        <w:t>China ist einer der weltweit wichtigsten Märkte für Druckguss und fortschrittliche Fertigung</w:t>
      </w:r>
      <w:r w:rsidRPr="00DF1749">
        <w:rPr>
          <w:rFonts w:ascii="Arial" w:hAnsi="Arial" w:cs="Arial"/>
          <w:sz w:val="22"/>
          <w:szCs w:val="22"/>
        </w:rPr>
        <w:t xml:space="preserve">“, sagt Dr. Alexander Becker, CEO der </w:t>
      </w:r>
      <w:proofErr w:type="gramStart"/>
      <w:r w:rsidRPr="00DF1749">
        <w:rPr>
          <w:rFonts w:ascii="Arial" w:hAnsi="Arial" w:cs="Arial"/>
          <w:sz w:val="22"/>
          <w:szCs w:val="22"/>
        </w:rPr>
        <w:t>GMH Gruppe</w:t>
      </w:r>
      <w:proofErr w:type="gramEnd"/>
      <w:r w:rsidRPr="00DF1749">
        <w:rPr>
          <w:rFonts w:ascii="Arial" w:hAnsi="Arial" w:cs="Arial"/>
          <w:sz w:val="22"/>
          <w:szCs w:val="22"/>
        </w:rPr>
        <w:t>. „</w:t>
      </w:r>
      <w:r w:rsidRPr="0052222A">
        <w:rPr>
          <w:rFonts w:ascii="Arial" w:hAnsi="Arial" w:cs="Arial"/>
          <w:i/>
          <w:iCs/>
          <w:sz w:val="22"/>
          <w:szCs w:val="22"/>
        </w:rPr>
        <w:t>Durch die Bündelung der Stärken von Schmiedewerke Gröditz, Kind &amp; Co. und Buderus Edelstahl können wir unseren Kunden ein breiteres Portfolio an hochwertigen Werkzeugstahllösungen, technischem Know-how und Fertigungskapazitäten aus einer Hand anbieten. Unser Ziel ist es, Kunden dabei zu helfen, die Standzeit ihrer Werkzeuge zu verlängern, die Produktivität zu steigern und von der Qualität und Zuverlässigkeit der deutschen Stahlherstellung zu profitieren.</w:t>
      </w:r>
      <w:r w:rsidRPr="00DF1749">
        <w:rPr>
          <w:rFonts w:ascii="Arial" w:hAnsi="Arial" w:cs="Arial"/>
          <w:sz w:val="22"/>
          <w:szCs w:val="22"/>
        </w:rPr>
        <w:t>“</w:t>
      </w:r>
    </w:p>
    <w:p w14:paraId="1E6DFA00" w14:textId="77777777" w:rsidR="00DF1749" w:rsidRPr="00DF1749" w:rsidRDefault="00DF1749" w:rsidP="00DF1749">
      <w:pPr>
        <w:pStyle w:val="Default"/>
        <w:jc w:val="both"/>
        <w:rPr>
          <w:rFonts w:ascii="Arial" w:hAnsi="Arial" w:cs="Arial"/>
          <w:sz w:val="22"/>
          <w:szCs w:val="22"/>
        </w:rPr>
      </w:pPr>
    </w:p>
    <w:p w14:paraId="7C1C8985" w14:textId="77777777" w:rsidR="00DF1749" w:rsidRPr="00DF1749" w:rsidRDefault="00DF1749" w:rsidP="00DF1749">
      <w:pPr>
        <w:pStyle w:val="Default"/>
        <w:jc w:val="both"/>
        <w:rPr>
          <w:rFonts w:ascii="Arial" w:hAnsi="Arial" w:cs="Arial"/>
          <w:sz w:val="22"/>
          <w:szCs w:val="22"/>
        </w:rPr>
      </w:pPr>
      <w:r w:rsidRPr="00DF1749">
        <w:rPr>
          <w:rFonts w:ascii="Arial" w:hAnsi="Arial" w:cs="Arial"/>
          <w:sz w:val="22"/>
          <w:szCs w:val="22"/>
        </w:rPr>
        <w:lastRenderedPageBreak/>
        <w:t>Besucher sind herzlich eingeladen, das Team auf der Die Casting China 2026 in Shanghai kennenzulernen und zu erfahren, wie integriertes deutsches Know-how in den Bereichen Werkzeugstahl und Schmiedetechnik die nächste Generation von Druckgussanwendungen unterstützen kann.</w:t>
      </w:r>
    </w:p>
    <w:p w14:paraId="5FF8562E" w14:textId="77777777" w:rsidR="00DF1749" w:rsidRPr="00D52A57" w:rsidRDefault="00DF1749" w:rsidP="00D52A57">
      <w:pPr>
        <w:pStyle w:val="Default"/>
        <w:jc w:val="both"/>
        <w:rPr>
          <w:rFonts w:ascii="Arial" w:hAnsi="Arial" w:cs="Arial"/>
          <w:sz w:val="22"/>
          <w:szCs w:val="22"/>
        </w:rPr>
      </w:pPr>
    </w:p>
    <w:p w14:paraId="2D3A3DB4" w14:textId="77777777" w:rsidR="00062B96" w:rsidRDefault="00062B96" w:rsidP="0042208B">
      <w:pPr>
        <w:pStyle w:val="Default"/>
        <w:jc w:val="both"/>
        <w:rPr>
          <w:rStyle w:val="Fett"/>
          <w:rFonts w:ascii="Arial" w:hAnsi="Arial" w:cs="Arial"/>
          <w:b w:val="0"/>
          <w:sz w:val="22"/>
          <w:szCs w:val="22"/>
        </w:rPr>
      </w:pPr>
    </w:p>
    <w:p w14:paraId="1A16CD41" w14:textId="7B9EBEA5" w:rsidR="00E516B8" w:rsidRPr="00E516B8" w:rsidRDefault="00DB65B8" w:rsidP="00DB65B8">
      <w:pPr>
        <w:pStyle w:val="Default"/>
        <w:jc w:val="both"/>
        <w:rPr>
          <w:rStyle w:val="Fett"/>
          <w:rFonts w:ascii="Arial" w:hAnsi="Arial" w:cs="Arial"/>
          <w:sz w:val="20"/>
          <w:szCs w:val="20"/>
        </w:rPr>
      </w:pPr>
      <w:bookmarkStart w:id="0" w:name="_Hlk214287457"/>
      <w:r w:rsidRPr="00FD744D">
        <w:rPr>
          <w:rStyle w:val="Fett"/>
          <w:rFonts w:ascii="Arial" w:hAnsi="Arial" w:cs="Arial"/>
          <w:sz w:val="20"/>
          <w:szCs w:val="20"/>
        </w:rPr>
        <w:t xml:space="preserve">Über die </w:t>
      </w:r>
      <w:proofErr w:type="gramStart"/>
      <w:r w:rsidRPr="00FD744D">
        <w:rPr>
          <w:rStyle w:val="Fett"/>
          <w:rFonts w:ascii="Arial" w:hAnsi="Arial" w:cs="Arial"/>
          <w:sz w:val="20"/>
          <w:szCs w:val="20"/>
        </w:rPr>
        <w:t>GMH Gruppe</w:t>
      </w:r>
      <w:proofErr w:type="gramEnd"/>
    </w:p>
    <w:p w14:paraId="53DF1E76" w14:textId="0FDAADAE" w:rsidR="00E516B8" w:rsidRDefault="00E516B8" w:rsidP="00DB65B8">
      <w:pPr>
        <w:pStyle w:val="Default"/>
        <w:jc w:val="both"/>
        <w:rPr>
          <w:rFonts w:ascii="Arial" w:hAnsi="Arial" w:cs="Arial"/>
          <w:sz w:val="20"/>
          <w:szCs w:val="20"/>
        </w:rPr>
      </w:pPr>
      <w:r w:rsidRPr="00E516B8">
        <w:rPr>
          <w:rFonts w:ascii="Arial" w:hAnsi="Arial" w:cs="Arial"/>
          <w:sz w:val="20"/>
          <w:szCs w:val="20"/>
        </w:rPr>
        <w:t xml:space="preserve">Die </w:t>
      </w:r>
      <w:proofErr w:type="gramStart"/>
      <w:r w:rsidRPr="00E516B8">
        <w:rPr>
          <w:rFonts w:ascii="Arial" w:hAnsi="Arial" w:cs="Arial"/>
          <w:sz w:val="20"/>
          <w:szCs w:val="20"/>
        </w:rPr>
        <w:t>GMH Gruppe</w:t>
      </w:r>
      <w:proofErr w:type="gramEnd"/>
      <w:r w:rsidRPr="00E516B8">
        <w:rPr>
          <w:rFonts w:ascii="Arial" w:hAnsi="Arial" w:cs="Arial"/>
          <w:sz w:val="20"/>
          <w:szCs w:val="20"/>
        </w:rPr>
        <w:t xml:space="preserve"> ist ein Komplettanbieter von Stahl als Vormaterial, erschmolzen aus Schrott, bis hin zu montagefertigen Komponenten. Sie ist eines der größten in Privatbesitz befindlichen stahlherstellenden und -verarbeitenden Unternehmen Europas. Zur Gruppe gehören mehr als 20 mittelständische Standorte der Stahl-, Schmiede- und Gussindustrie, die Kunden in über 50 Ländern bedienen. Mit rund 6.000 Mitarbeitenden erwirtschaftet die </w:t>
      </w:r>
      <w:proofErr w:type="gramStart"/>
      <w:r w:rsidRPr="00E516B8">
        <w:rPr>
          <w:rFonts w:ascii="Arial" w:hAnsi="Arial" w:cs="Arial"/>
          <w:sz w:val="20"/>
          <w:szCs w:val="20"/>
        </w:rPr>
        <w:t>GMH Gruppe</w:t>
      </w:r>
      <w:proofErr w:type="gramEnd"/>
      <w:r w:rsidRPr="00E516B8">
        <w:rPr>
          <w:rFonts w:ascii="Arial" w:hAnsi="Arial" w:cs="Arial"/>
          <w:sz w:val="20"/>
          <w:szCs w:val="20"/>
        </w:rPr>
        <w:t xml:space="preserve"> einen Jahresumsatz von </w:t>
      </w:r>
      <w:r w:rsidR="00EA2C39">
        <w:rPr>
          <w:rFonts w:ascii="Arial" w:hAnsi="Arial" w:cs="Arial"/>
          <w:sz w:val="20"/>
          <w:szCs w:val="20"/>
        </w:rPr>
        <w:t>rund</w:t>
      </w:r>
      <w:r w:rsidRPr="00E516B8">
        <w:rPr>
          <w:rFonts w:ascii="Arial" w:hAnsi="Arial" w:cs="Arial"/>
          <w:sz w:val="20"/>
          <w:szCs w:val="20"/>
        </w:rPr>
        <w:t xml:space="preserve"> 2 Milliarden Euro.</w:t>
      </w:r>
    </w:p>
    <w:p w14:paraId="6C39AC95" w14:textId="5103E682" w:rsidR="00E516B8" w:rsidRDefault="00E516B8" w:rsidP="00DB65B8">
      <w:pPr>
        <w:pStyle w:val="Default"/>
        <w:jc w:val="both"/>
        <w:rPr>
          <w:rFonts w:ascii="Arial" w:hAnsi="Arial" w:cs="Arial"/>
          <w:sz w:val="20"/>
          <w:szCs w:val="20"/>
        </w:rPr>
      </w:pPr>
      <w:r w:rsidRPr="00E516B8">
        <w:rPr>
          <w:rFonts w:ascii="Arial" w:hAnsi="Arial" w:cs="Arial"/>
          <w:sz w:val="20"/>
          <w:szCs w:val="20"/>
        </w:rPr>
        <w:t xml:space="preserve">Die </w:t>
      </w:r>
      <w:proofErr w:type="gramStart"/>
      <w:r w:rsidRPr="00E516B8">
        <w:rPr>
          <w:rFonts w:ascii="Arial" w:hAnsi="Arial" w:cs="Arial"/>
          <w:sz w:val="20"/>
          <w:szCs w:val="20"/>
        </w:rPr>
        <w:t>GMH Gruppe</w:t>
      </w:r>
      <w:proofErr w:type="gramEnd"/>
      <w:r w:rsidRPr="00E516B8">
        <w:rPr>
          <w:rFonts w:ascii="Arial" w:hAnsi="Arial" w:cs="Arial"/>
          <w:sz w:val="20"/>
          <w:szCs w:val="20"/>
        </w:rPr>
        <w:t xml:space="preserve"> ist ein Vorreiter für die nachhaltige Stahlproduktion und Mitglied im „Verband der Klimaschutzunternehmen“. Basierend auf dem Recycling von Metallschrott produziert das Unternehmen grünen Stahl, ausschließlich durch Kreislaufwirtschaft. </w:t>
      </w:r>
      <w:bookmarkStart w:id="1" w:name="_Hlk213747629"/>
      <w:r w:rsidRPr="00E516B8">
        <w:rPr>
          <w:rFonts w:ascii="Arial" w:hAnsi="Arial" w:cs="Arial"/>
          <w:sz w:val="20"/>
          <w:szCs w:val="20"/>
        </w:rPr>
        <w:t>Der Einsatz von Elektrolichtbogenöfen an vier Standorten reduziert die CO</w:t>
      </w:r>
      <w:r w:rsidRPr="003156F9">
        <w:rPr>
          <w:rFonts w:ascii="Arial" w:hAnsi="Arial" w:cs="Arial"/>
          <w:sz w:val="20"/>
          <w:szCs w:val="20"/>
          <w:vertAlign w:val="subscript"/>
        </w:rPr>
        <w:t>2</w:t>
      </w:r>
      <w:r w:rsidRPr="00E516B8">
        <w:rPr>
          <w:rFonts w:ascii="Arial" w:hAnsi="Arial" w:cs="Arial"/>
          <w:sz w:val="20"/>
          <w:szCs w:val="20"/>
        </w:rPr>
        <w:t>-Emissionen um 80</w:t>
      </w:r>
      <w:r w:rsidR="004A03E6">
        <w:rPr>
          <w:rFonts w:ascii="Arial" w:hAnsi="Arial" w:cs="Arial"/>
          <w:sz w:val="20"/>
          <w:szCs w:val="20"/>
        </w:rPr>
        <w:t xml:space="preserve"> </w:t>
      </w:r>
      <w:r w:rsidRPr="00E516B8">
        <w:rPr>
          <w:rFonts w:ascii="Arial" w:hAnsi="Arial" w:cs="Arial"/>
          <w:sz w:val="20"/>
          <w:szCs w:val="20"/>
        </w:rPr>
        <w:t>% im Vergleich zu der herkömmlichen Hochofen</w:t>
      </w:r>
      <w:r w:rsidR="006D44F4">
        <w:rPr>
          <w:rFonts w:ascii="Arial" w:hAnsi="Arial" w:cs="Arial"/>
          <w:sz w:val="20"/>
          <w:szCs w:val="20"/>
        </w:rPr>
        <w:t>-</w:t>
      </w:r>
      <w:r w:rsidRPr="00E516B8">
        <w:rPr>
          <w:rFonts w:ascii="Arial" w:hAnsi="Arial" w:cs="Arial"/>
          <w:sz w:val="20"/>
          <w:szCs w:val="20"/>
        </w:rPr>
        <w:t xml:space="preserve"> und Konverterroute. So verringert sich auch der CO</w:t>
      </w:r>
      <w:r w:rsidRPr="003156F9">
        <w:rPr>
          <w:rFonts w:ascii="Arial" w:hAnsi="Arial" w:cs="Arial"/>
          <w:sz w:val="20"/>
          <w:szCs w:val="20"/>
          <w:vertAlign w:val="subscript"/>
        </w:rPr>
        <w:t>2</w:t>
      </w:r>
      <w:r w:rsidRPr="00E516B8">
        <w:rPr>
          <w:rFonts w:ascii="Arial" w:hAnsi="Arial" w:cs="Arial"/>
          <w:sz w:val="20"/>
          <w:szCs w:val="20"/>
        </w:rPr>
        <w:t xml:space="preserve">-Fußabdruck der von GMH belieferten Kunden. </w:t>
      </w:r>
      <w:bookmarkEnd w:id="1"/>
      <w:r w:rsidRPr="00E516B8">
        <w:rPr>
          <w:rFonts w:ascii="Arial" w:hAnsi="Arial" w:cs="Arial"/>
          <w:sz w:val="20"/>
          <w:szCs w:val="20"/>
        </w:rPr>
        <w:t>Zu diesen zählen weltweit Unternehmen aus der Automobilindustrie, dem Maschinen- und Anlagenbau, der Bahntechnik, der Energieerzeugung, der Transportlogistik sowie aus den Bereichen Luft- und Raumfahrt, Landwirtschaft und Baumaschinen.</w:t>
      </w:r>
    </w:p>
    <w:p w14:paraId="4EFB5DFB" w14:textId="77777777" w:rsidR="008826CC" w:rsidRDefault="00E516B8" w:rsidP="00DB65B8">
      <w:pPr>
        <w:pStyle w:val="Default"/>
        <w:jc w:val="both"/>
        <w:rPr>
          <w:rFonts w:ascii="Arial" w:hAnsi="Arial" w:cs="Arial"/>
          <w:sz w:val="20"/>
          <w:szCs w:val="20"/>
        </w:rPr>
      </w:pPr>
      <w:r w:rsidRPr="00E516B8">
        <w:rPr>
          <w:rFonts w:ascii="Arial" w:hAnsi="Arial" w:cs="Arial"/>
          <w:sz w:val="20"/>
          <w:szCs w:val="20"/>
        </w:rPr>
        <w:t xml:space="preserve">Die </w:t>
      </w:r>
      <w:proofErr w:type="gramStart"/>
      <w:r w:rsidRPr="00E516B8">
        <w:rPr>
          <w:rFonts w:ascii="Arial" w:hAnsi="Arial" w:cs="Arial"/>
          <w:sz w:val="20"/>
          <w:szCs w:val="20"/>
        </w:rPr>
        <w:t>GMH Gruppe</w:t>
      </w:r>
      <w:proofErr w:type="gramEnd"/>
      <w:r w:rsidRPr="00E516B8">
        <w:rPr>
          <w:rFonts w:ascii="Arial" w:hAnsi="Arial" w:cs="Arial"/>
          <w:sz w:val="20"/>
          <w:szCs w:val="20"/>
        </w:rPr>
        <w:t xml:space="preserve"> hat sich zum Ziel gesetzt, bis 2039 vollständig klimaneutral zu sein.</w:t>
      </w:r>
    </w:p>
    <w:p w14:paraId="42261433" w14:textId="3DB11EE7" w:rsidR="00DB65B8" w:rsidRPr="00F74195" w:rsidRDefault="00DB65B8" w:rsidP="00DB65B8">
      <w:pPr>
        <w:pStyle w:val="Default"/>
        <w:jc w:val="both"/>
        <w:rPr>
          <w:rFonts w:ascii="Arial" w:hAnsi="Arial" w:cs="Arial"/>
          <w:b/>
          <w:bCs/>
          <w:sz w:val="20"/>
          <w:szCs w:val="20"/>
        </w:rPr>
      </w:pPr>
      <w:hyperlink r:id="rId10" w:history="1">
        <w:r w:rsidRPr="00F74195">
          <w:rPr>
            <w:rStyle w:val="Hyperlink"/>
            <w:rFonts w:ascii="Arial" w:hAnsi="Arial" w:cs="Arial"/>
            <w:b/>
            <w:bCs/>
            <w:sz w:val="20"/>
            <w:szCs w:val="20"/>
          </w:rPr>
          <w:t>www.gmh-gruppe.de</w:t>
        </w:r>
      </w:hyperlink>
      <w:r w:rsidRPr="00F74195">
        <w:rPr>
          <w:rFonts w:ascii="Arial" w:hAnsi="Arial" w:cs="Arial"/>
          <w:b/>
          <w:bCs/>
          <w:sz w:val="20"/>
          <w:szCs w:val="20"/>
        </w:rPr>
        <w:t>.</w:t>
      </w:r>
    </w:p>
    <w:bookmarkEnd w:id="0"/>
    <w:p w14:paraId="72910842" w14:textId="77777777" w:rsidR="00A01BFE" w:rsidRDefault="00A01BFE" w:rsidP="002B15F8">
      <w:pPr>
        <w:pStyle w:val="Default"/>
        <w:jc w:val="both"/>
        <w:rPr>
          <w:rStyle w:val="Fett"/>
          <w:rFonts w:ascii="Arial" w:hAnsi="Arial" w:cs="Arial"/>
          <w:b w:val="0"/>
          <w:bCs w:val="0"/>
          <w:sz w:val="20"/>
          <w:szCs w:val="20"/>
        </w:rPr>
      </w:pPr>
    </w:p>
    <w:p w14:paraId="5E01D7DC" w14:textId="77777777" w:rsidR="000D68E0" w:rsidRPr="00EE254A" w:rsidRDefault="000D68E0" w:rsidP="002B15F8">
      <w:pPr>
        <w:pStyle w:val="Default"/>
        <w:jc w:val="both"/>
        <w:rPr>
          <w:rStyle w:val="Fett"/>
          <w:rFonts w:ascii="Arial" w:hAnsi="Arial" w:cs="Arial"/>
          <w:b w:val="0"/>
          <w:bCs w:val="0"/>
          <w:sz w:val="20"/>
          <w:szCs w:val="20"/>
        </w:rPr>
      </w:pPr>
    </w:p>
    <w:p w14:paraId="690B94E7" w14:textId="62C75078" w:rsidR="00233ACF" w:rsidRDefault="00233ACF" w:rsidP="002B15F8">
      <w:pPr>
        <w:pStyle w:val="Default"/>
        <w:jc w:val="both"/>
        <w:rPr>
          <w:rStyle w:val="Fett"/>
          <w:rFonts w:ascii="Arial" w:hAnsi="Arial" w:cs="Arial"/>
          <w:sz w:val="20"/>
          <w:szCs w:val="20"/>
        </w:rPr>
      </w:pPr>
      <w:r w:rsidRPr="004C061F">
        <w:rPr>
          <w:rStyle w:val="Fett"/>
          <w:rFonts w:ascii="Arial" w:hAnsi="Arial" w:cs="Arial"/>
          <w:sz w:val="20"/>
          <w:szCs w:val="20"/>
        </w:rPr>
        <w:t>Für Rückfragen:</w:t>
      </w:r>
    </w:p>
    <w:p w14:paraId="1A7A1EE7" w14:textId="77777777" w:rsidR="0070174E" w:rsidRDefault="0070174E" w:rsidP="002B15F8">
      <w:pPr>
        <w:pStyle w:val="Default"/>
        <w:jc w:val="both"/>
        <w:rPr>
          <w:rStyle w:val="Fett"/>
          <w:rFonts w:ascii="Arial" w:hAnsi="Arial" w:cs="Arial"/>
          <w:sz w:val="20"/>
          <w:szCs w:val="20"/>
        </w:rPr>
      </w:pPr>
    </w:p>
    <w:p w14:paraId="66326E1F" w14:textId="77777777" w:rsidR="0070174E" w:rsidRPr="00EA2C39" w:rsidRDefault="0070174E" w:rsidP="0070174E">
      <w:pPr>
        <w:spacing w:line="240" w:lineRule="auto"/>
        <w:jc w:val="both"/>
        <w:rPr>
          <w:rFonts w:ascii="Arial" w:hAnsi="Arial" w:cs="Arial"/>
          <w:b/>
          <w:bCs/>
          <w:sz w:val="20"/>
          <w:szCs w:val="20"/>
          <w:lang w:val="en-US"/>
        </w:rPr>
      </w:pPr>
      <w:r w:rsidRPr="00EA2C39">
        <w:rPr>
          <w:rFonts w:ascii="Arial" w:hAnsi="Arial" w:cs="Arial"/>
          <w:b/>
          <w:bCs/>
          <w:sz w:val="20"/>
          <w:szCs w:val="20"/>
          <w:lang w:val="en-US"/>
        </w:rPr>
        <w:t>GMH Gruppe</w:t>
      </w:r>
    </w:p>
    <w:p w14:paraId="37B77686" w14:textId="77777777" w:rsidR="0070174E" w:rsidRPr="00EA2C39" w:rsidRDefault="0070174E" w:rsidP="0070174E">
      <w:pPr>
        <w:spacing w:line="240" w:lineRule="auto"/>
        <w:rPr>
          <w:rFonts w:ascii="Arial" w:hAnsi="Arial" w:cs="Arial"/>
          <w:sz w:val="20"/>
          <w:szCs w:val="20"/>
          <w:lang w:val="en-US"/>
        </w:rPr>
      </w:pPr>
      <w:r w:rsidRPr="00EA2C39">
        <w:rPr>
          <w:rStyle w:val="Fett"/>
          <w:rFonts w:ascii="Arial" w:hAnsi="Arial" w:cs="Arial"/>
          <w:b w:val="0"/>
          <w:bCs w:val="0"/>
          <w:color w:val="000000"/>
          <w:sz w:val="20"/>
          <w:szCs w:val="20"/>
          <w:lang w:val="en-US"/>
        </w:rPr>
        <w:t xml:space="preserve">Luciana </w:t>
      </w:r>
      <w:r w:rsidRPr="00EA2C39">
        <w:rPr>
          <w:rFonts w:ascii="Arial" w:hAnsi="Arial" w:cs="Arial"/>
          <w:color w:val="000000"/>
          <w:sz w:val="20"/>
          <w:szCs w:val="20"/>
          <w:lang w:val="en-US"/>
        </w:rPr>
        <w:t>Filizzola, Director Sustainability and Communications</w:t>
      </w:r>
      <w:r w:rsidRPr="00EA2C39">
        <w:rPr>
          <w:rStyle w:val="Fett"/>
          <w:rFonts w:ascii="Arial" w:hAnsi="Arial" w:cs="Arial"/>
          <w:b w:val="0"/>
          <w:color w:val="000000"/>
          <w:sz w:val="20"/>
          <w:szCs w:val="20"/>
          <w:lang w:val="en-US"/>
        </w:rPr>
        <w:t xml:space="preserve">, </w:t>
      </w:r>
      <w:r w:rsidRPr="00EA2C39">
        <w:rPr>
          <w:rFonts w:ascii="Arial" w:hAnsi="Arial" w:cs="Arial"/>
          <w:sz w:val="20"/>
          <w:szCs w:val="20"/>
          <w:lang w:val="en-US"/>
        </w:rPr>
        <w:t xml:space="preserve">+49 160 95222954, </w:t>
      </w:r>
    </w:p>
    <w:p w14:paraId="144AD5AA" w14:textId="77777777" w:rsidR="0070174E" w:rsidRPr="00E3278F" w:rsidRDefault="0070174E" w:rsidP="0070174E">
      <w:pPr>
        <w:spacing w:line="240" w:lineRule="auto"/>
        <w:jc w:val="both"/>
        <w:rPr>
          <w:rStyle w:val="Hyperlink"/>
          <w:rFonts w:ascii="Arial" w:hAnsi="Arial" w:cs="Arial"/>
          <w:sz w:val="20"/>
          <w:szCs w:val="20"/>
        </w:rPr>
      </w:pPr>
      <w:hyperlink r:id="rId11" w:history="1">
        <w:r w:rsidRPr="00E3278F">
          <w:rPr>
            <w:rStyle w:val="Hyperlink"/>
            <w:rFonts w:ascii="Arial" w:hAnsi="Arial" w:cs="Arial"/>
            <w:sz w:val="20"/>
            <w:szCs w:val="20"/>
          </w:rPr>
          <w:t>Luciana.Filizzola@gmh-gruppe.de</w:t>
        </w:r>
      </w:hyperlink>
    </w:p>
    <w:p w14:paraId="15F38C37" w14:textId="77777777" w:rsidR="0070174E" w:rsidRPr="00E3278F" w:rsidRDefault="0070174E" w:rsidP="0070174E">
      <w:pPr>
        <w:spacing w:line="240" w:lineRule="auto"/>
        <w:jc w:val="both"/>
        <w:rPr>
          <w:rStyle w:val="Hyperlink"/>
          <w:rFonts w:ascii="Arial" w:hAnsi="Arial" w:cs="Arial"/>
          <w:sz w:val="20"/>
          <w:szCs w:val="20"/>
        </w:rPr>
      </w:pPr>
    </w:p>
    <w:p w14:paraId="0B685AF0" w14:textId="77777777" w:rsidR="0070174E" w:rsidRPr="00E3278F" w:rsidRDefault="0070174E" w:rsidP="0070174E">
      <w:pPr>
        <w:spacing w:line="240" w:lineRule="auto"/>
        <w:jc w:val="both"/>
        <w:rPr>
          <w:rFonts w:ascii="Arial" w:hAnsi="Arial" w:cs="Arial"/>
          <w:b/>
          <w:color w:val="000000"/>
          <w:sz w:val="20"/>
          <w:szCs w:val="20"/>
        </w:rPr>
      </w:pPr>
      <w:bookmarkStart w:id="2" w:name="_Hlk214287497"/>
      <w:proofErr w:type="spellStart"/>
      <w:r w:rsidRPr="00E3278F">
        <w:rPr>
          <w:rFonts w:ascii="Arial" w:hAnsi="Arial" w:cs="Arial"/>
          <w:b/>
          <w:color w:val="000000"/>
          <w:sz w:val="20"/>
          <w:szCs w:val="20"/>
        </w:rPr>
        <w:t>bmb-consult</w:t>
      </w:r>
      <w:proofErr w:type="spellEnd"/>
      <w:r w:rsidRPr="00E3278F">
        <w:rPr>
          <w:rFonts w:ascii="Arial" w:hAnsi="Arial" w:cs="Arial"/>
          <w:b/>
          <w:color w:val="000000"/>
          <w:sz w:val="20"/>
          <w:szCs w:val="20"/>
        </w:rPr>
        <w:t xml:space="preserve"> – PR-Agentur für die </w:t>
      </w:r>
      <w:proofErr w:type="gramStart"/>
      <w:r w:rsidRPr="00E3278F">
        <w:rPr>
          <w:rFonts w:ascii="Arial" w:hAnsi="Arial" w:cs="Arial"/>
          <w:b/>
          <w:color w:val="000000"/>
          <w:sz w:val="20"/>
          <w:szCs w:val="20"/>
        </w:rPr>
        <w:t>GMH Gruppe</w:t>
      </w:r>
      <w:proofErr w:type="gramEnd"/>
    </w:p>
    <w:p w14:paraId="3D756D4C" w14:textId="77777777" w:rsidR="0070174E" w:rsidRPr="008826CC" w:rsidRDefault="0070174E" w:rsidP="0070174E">
      <w:pPr>
        <w:spacing w:line="240" w:lineRule="auto"/>
        <w:jc w:val="both"/>
        <w:rPr>
          <w:rFonts w:ascii="Arial" w:hAnsi="Arial" w:cs="Arial"/>
          <w:color w:val="000000"/>
          <w:sz w:val="20"/>
          <w:szCs w:val="20"/>
          <w:lang w:val="nl-NL"/>
        </w:rPr>
      </w:pPr>
      <w:bookmarkStart w:id="3" w:name="_Hlk158113493"/>
      <w:r w:rsidRPr="008826CC">
        <w:rPr>
          <w:rFonts w:ascii="Arial" w:hAnsi="Arial" w:cs="Arial"/>
          <w:color w:val="000000"/>
          <w:sz w:val="20"/>
          <w:szCs w:val="20"/>
          <w:lang w:val="nl-NL"/>
        </w:rPr>
        <w:t>Dagmar Klein, Managing Director, +49 172 8532208,</w:t>
      </w:r>
    </w:p>
    <w:p w14:paraId="5CEEDAB8" w14:textId="77777777" w:rsidR="0070174E" w:rsidRPr="008826CC" w:rsidRDefault="0070174E" w:rsidP="0070174E">
      <w:pPr>
        <w:spacing w:line="240" w:lineRule="auto"/>
        <w:jc w:val="both"/>
        <w:rPr>
          <w:rFonts w:ascii="Arial" w:hAnsi="Arial" w:cs="Arial"/>
          <w:color w:val="000000"/>
          <w:sz w:val="20"/>
          <w:szCs w:val="20"/>
          <w:lang w:val="nl-NL"/>
        </w:rPr>
      </w:pPr>
      <w:hyperlink r:id="rId12" w:history="1">
        <w:r w:rsidRPr="008826CC">
          <w:rPr>
            <w:rStyle w:val="Hyperlink"/>
            <w:rFonts w:ascii="Arial" w:hAnsi="Arial" w:cs="Arial"/>
            <w:sz w:val="20"/>
            <w:szCs w:val="20"/>
            <w:lang w:val="nl-NL"/>
          </w:rPr>
          <w:t>d.klein@bmb-consult.com</w:t>
        </w:r>
      </w:hyperlink>
    </w:p>
    <w:bookmarkEnd w:id="2"/>
    <w:bookmarkEnd w:id="3"/>
    <w:p w14:paraId="5249A414" w14:textId="77777777" w:rsidR="0070174E" w:rsidRPr="008826CC" w:rsidRDefault="0070174E" w:rsidP="0070174E">
      <w:pPr>
        <w:pStyle w:val="Default"/>
        <w:jc w:val="both"/>
        <w:rPr>
          <w:rStyle w:val="Hyperlink"/>
          <w:rFonts w:ascii="Arial" w:hAnsi="Arial" w:cs="Arial"/>
          <w:sz w:val="20"/>
          <w:szCs w:val="20"/>
          <w:lang w:val="nl-NL"/>
        </w:rPr>
      </w:pPr>
    </w:p>
    <w:p w14:paraId="54B53E92" w14:textId="77777777" w:rsidR="0070174E" w:rsidRPr="008826CC" w:rsidRDefault="0070174E" w:rsidP="00507B65">
      <w:pPr>
        <w:spacing w:line="240" w:lineRule="auto"/>
        <w:rPr>
          <w:lang w:val="nl-NL"/>
        </w:rPr>
      </w:pPr>
    </w:p>
    <w:sectPr w:rsidR="0070174E" w:rsidRPr="008826CC" w:rsidSect="00BC3D51">
      <w:headerReference w:type="default" r:id="rId13"/>
      <w:type w:val="continuous"/>
      <w:pgSz w:w="11906" w:h="16838"/>
      <w:pgMar w:top="2694"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7DFAAC" w14:textId="77777777" w:rsidR="00F71277" w:rsidRDefault="00F71277" w:rsidP="001D118D">
      <w:pPr>
        <w:spacing w:line="240" w:lineRule="auto"/>
      </w:pPr>
      <w:r>
        <w:separator/>
      </w:r>
    </w:p>
  </w:endnote>
  <w:endnote w:type="continuationSeparator" w:id="0">
    <w:p w14:paraId="113D6445" w14:textId="77777777" w:rsidR="00F71277" w:rsidRDefault="00F71277" w:rsidP="001D118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QuayItcTBoo">
    <w:altName w:val="Times New Roman"/>
    <w:charset w:val="00"/>
    <w:family w:val="auto"/>
    <w:pitch w:val="variable"/>
    <w:sig w:usb0="03000000" w:usb1="00000000" w:usb2="00000000" w:usb3="00000000" w:csb0="00000001" w:csb1="00000000"/>
  </w:font>
  <w:font w:name="ClanOT-Book">
    <w:altName w:val="Calibri"/>
    <w:panose1 w:val="020B0604020101020102"/>
    <w:charset w:val="00"/>
    <w:family w:val="swiss"/>
    <w:notTrueType/>
    <w:pitch w:val="variable"/>
    <w:sig w:usb0="800000AF" w:usb1="4000205B"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706B42" w14:textId="77777777" w:rsidR="00F71277" w:rsidRDefault="00F71277" w:rsidP="001D118D">
      <w:pPr>
        <w:spacing w:line="240" w:lineRule="auto"/>
      </w:pPr>
      <w:r>
        <w:separator/>
      </w:r>
    </w:p>
  </w:footnote>
  <w:footnote w:type="continuationSeparator" w:id="0">
    <w:p w14:paraId="777849D9" w14:textId="77777777" w:rsidR="00F71277" w:rsidRDefault="00F71277" w:rsidP="001D118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AD387" w14:textId="0F0F750A" w:rsidR="002B15F8" w:rsidRDefault="002B15F8" w:rsidP="00204945">
    <w:pPr>
      <w:pStyle w:val="Kopfzeile"/>
      <w:ind w:firstLine="4248"/>
    </w:pPr>
    <w:r>
      <w:rPr>
        <w:noProof/>
      </w:rPr>
      <w:drawing>
        <wp:anchor distT="0" distB="0" distL="114300" distR="114300" simplePos="0" relativeHeight="251658240" behindDoc="1" locked="0" layoutInCell="1" allowOverlap="1" wp14:anchorId="66841B54" wp14:editId="369B28FE">
          <wp:simplePos x="0" y="0"/>
          <wp:positionH relativeFrom="column">
            <wp:posOffset>0</wp:posOffset>
          </wp:positionH>
          <wp:positionV relativeFrom="paragraph">
            <wp:posOffset>-635</wp:posOffset>
          </wp:positionV>
          <wp:extent cx="1251585" cy="778510"/>
          <wp:effectExtent l="0" t="0" r="0" b="0"/>
          <wp:wrapNone/>
          <wp:docPr id="417300695" name="Grafik 417300695" descr="Ein Bild, das Text, Schrift, Screenshot,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Text, Schrift, Screenshot, Grafiken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251585" cy="778510"/>
                  </a:xfrm>
                  <a:prstGeom prst="rect">
                    <a:avLst/>
                  </a:prstGeom>
                  <a:noFill/>
                  <a:ln>
                    <a:noFill/>
                  </a:ln>
                </pic:spPr>
              </pic:pic>
            </a:graphicData>
          </a:graphic>
          <wp14:sizeRelH relativeFrom="page">
            <wp14:pctWidth>0</wp14:pctWidth>
          </wp14:sizeRelH>
          <wp14:sizeRelV relativeFrom="page">
            <wp14:pctHeight>0</wp14:pctHeight>
          </wp14:sizeRelV>
        </wp:anchor>
      </w:drawing>
    </w:r>
    <w:r w:rsidR="00204945">
      <w:rPr>
        <w:noProof/>
      </w:rPr>
      <w:drawing>
        <wp:inline distT="0" distB="0" distL="0" distR="0" wp14:anchorId="645E99F5" wp14:editId="57C08086">
          <wp:extent cx="3194685" cy="780415"/>
          <wp:effectExtent l="0" t="0" r="5715" b="635"/>
          <wp:docPr id="889429146"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194685" cy="78041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EE35CF"/>
    <w:multiLevelType w:val="multilevel"/>
    <w:tmpl w:val="2924B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3203D61"/>
    <w:multiLevelType w:val="multilevel"/>
    <w:tmpl w:val="70D07D0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B7B5132"/>
    <w:multiLevelType w:val="multilevel"/>
    <w:tmpl w:val="478AC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61543934">
    <w:abstractNumId w:val="1"/>
  </w:num>
  <w:num w:numId="2" w16cid:durableId="450174097">
    <w:abstractNumId w:val="0"/>
  </w:num>
  <w:num w:numId="3" w16cid:durableId="6045054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1EA"/>
    <w:rsid w:val="000112F1"/>
    <w:rsid w:val="000119A0"/>
    <w:rsid w:val="000205BD"/>
    <w:rsid w:val="00025DB6"/>
    <w:rsid w:val="0003146D"/>
    <w:rsid w:val="00036DD1"/>
    <w:rsid w:val="00040176"/>
    <w:rsid w:val="00040EBB"/>
    <w:rsid w:val="0004252D"/>
    <w:rsid w:val="0004319C"/>
    <w:rsid w:val="00045D6B"/>
    <w:rsid w:val="00053517"/>
    <w:rsid w:val="00061F91"/>
    <w:rsid w:val="00062B96"/>
    <w:rsid w:val="00072CAD"/>
    <w:rsid w:val="00077D8B"/>
    <w:rsid w:val="00080421"/>
    <w:rsid w:val="00084E82"/>
    <w:rsid w:val="00084E94"/>
    <w:rsid w:val="00091585"/>
    <w:rsid w:val="000A0C9D"/>
    <w:rsid w:val="000A22C3"/>
    <w:rsid w:val="000B6723"/>
    <w:rsid w:val="000B7A1D"/>
    <w:rsid w:val="000C3327"/>
    <w:rsid w:val="000D68E0"/>
    <w:rsid w:val="000D6F5C"/>
    <w:rsid w:val="000E1ECA"/>
    <w:rsid w:val="000E25BF"/>
    <w:rsid w:val="000E4E2D"/>
    <w:rsid w:val="000E5E2F"/>
    <w:rsid w:val="000F5371"/>
    <w:rsid w:val="000F66A6"/>
    <w:rsid w:val="00110EEB"/>
    <w:rsid w:val="00113E17"/>
    <w:rsid w:val="00113EF2"/>
    <w:rsid w:val="00123F82"/>
    <w:rsid w:val="00125197"/>
    <w:rsid w:val="00125DAB"/>
    <w:rsid w:val="00126858"/>
    <w:rsid w:val="0013435C"/>
    <w:rsid w:val="00152B3E"/>
    <w:rsid w:val="00154645"/>
    <w:rsid w:val="00161981"/>
    <w:rsid w:val="00163B45"/>
    <w:rsid w:val="00164CD9"/>
    <w:rsid w:val="00165B4E"/>
    <w:rsid w:val="0017492C"/>
    <w:rsid w:val="00185111"/>
    <w:rsid w:val="0018659D"/>
    <w:rsid w:val="00192EDA"/>
    <w:rsid w:val="00195960"/>
    <w:rsid w:val="001A260B"/>
    <w:rsid w:val="001A31CB"/>
    <w:rsid w:val="001A3404"/>
    <w:rsid w:val="001A5F16"/>
    <w:rsid w:val="001B24CF"/>
    <w:rsid w:val="001C487D"/>
    <w:rsid w:val="001D118D"/>
    <w:rsid w:val="001D2FF4"/>
    <w:rsid w:val="001E0CFE"/>
    <w:rsid w:val="001E3DCF"/>
    <w:rsid w:val="001F02B9"/>
    <w:rsid w:val="00204945"/>
    <w:rsid w:val="00206948"/>
    <w:rsid w:val="00207208"/>
    <w:rsid w:val="002109D9"/>
    <w:rsid w:val="00221E70"/>
    <w:rsid w:val="00227CDE"/>
    <w:rsid w:val="00230FED"/>
    <w:rsid w:val="002319F8"/>
    <w:rsid w:val="00233ACF"/>
    <w:rsid w:val="00237B80"/>
    <w:rsid w:val="00240C59"/>
    <w:rsid w:val="002426BE"/>
    <w:rsid w:val="00244A66"/>
    <w:rsid w:val="00244CEB"/>
    <w:rsid w:val="00250316"/>
    <w:rsid w:val="00251E6C"/>
    <w:rsid w:val="00253DAD"/>
    <w:rsid w:val="0025660A"/>
    <w:rsid w:val="002630E2"/>
    <w:rsid w:val="0027540E"/>
    <w:rsid w:val="00280445"/>
    <w:rsid w:val="002810B4"/>
    <w:rsid w:val="002864D2"/>
    <w:rsid w:val="00291576"/>
    <w:rsid w:val="00292F3C"/>
    <w:rsid w:val="0029366C"/>
    <w:rsid w:val="00294E10"/>
    <w:rsid w:val="00296F0C"/>
    <w:rsid w:val="002A05EC"/>
    <w:rsid w:val="002A26BA"/>
    <w:rsid w:val="002A3E7C"/>
    <w:rsid w:val="002A5417"/>
    <w:rsid w:val="002B15F8"/>
    <w:rsid w:val="002B5D7E"/>
    <w:rsid w:val="002D00F6"/>
    <w:rsid w:val="002D0304"/>
    <w:rsid w:val="002D2314"/>
    <w:rsid w:val="002D3D9C"/>
    <w:rsid w:val="002D4099"/>
    <w:rsid w:val="002E32C1"/>
    <w:rsid w:val="002E461D"/>
    <w:rsid w:val="002F0899"/>
    <w:rsid w:val="002F14B6"/>
    <w:rsid w:val="002F77F0"/>
    <w:rsid w:val="003007D4"/>
    <w:rsid w:val="0030268C"/>
    <w:rsid w:val="003156F9"/>
    <w:rsid w:val="00321343"/>
    <w:rsid w:val="00322610"/>
    <w:rsid w:val="0033631B"/>
    <w:rsid w:val="00341FA4"/>
    <w:rsid w:val="003425C9"/>
    <w:rsid w:val="00344D52"/>
    <w:rsid w:val="003645F1"/>
    <w:rsid w:val="00364884"/>
    <w:rsid w:val="0037425D"/>
    <w:rsid w:val="00375C8B"/>
    <w:rsid w:val="00377BDF"/>
    <w:rsid w:val="00381764"/>
    <w:rsid w:val="00383392"/>
    <w:rsid w:val="003840CA"/>
    <w:rsid w:val="00391C6D"/>
    <w:rsid w:val="003A3AE3"/>
    <w:rsid w:val="003A4266"/>
    <w:rsid w:val="003B36BE"/>
    <w:rsid w:val="003D2DF2"/>
    <w:rsid w:val="003D3105"/>
    <w:rsid w:val="003D3D23"/>
    <w:rsid w:val="003D7F1A"/>
    <w:rsid w:val="003E46AE"/>
    <w:rsid w:val="003E66D8"/>
    <w:rsid w:val="003E7801"/>
    <w:rsid w:val="003E7C01"/>
    <w:rsid w:val="003F1224"/>
    <w:rsid w:val="003F1EC8"/>
    <w:rsid w:val="003F6BD0"/>
    <w:rsid w:val="004012F2"/>
    <w:rsid w:val="00411D47"/>
    <w:rsid w:val="004133CA"/>
    <w:rsid w:val="004139E9"/>
    <w:rsid w:val="0042208B"/>
    <w:rsid w:val="004345CD"/>
    <w:rsid w:val="00440BCE"/>
    <w:rsid w:val="00454901"/>
    <w:rsid w:val="0046433F"/>
    <w:rsid w:val="0046492E"/>
    <w:rsid w:val="00464CF6"/>
    <w:rsid w:val="00480568"/>
    <w:rsid w:val="004969FB"/>
    <w:rsid w:val="004976E4"/>
    <w:rsid w:val="004A03E6"/>
    <w:rsid w:val="004A2D7F"/>
    <w:rsid w:val="004A5555"/>
    <w:rsid w:val="004A5598"/>
    <w:rsid w:val="004B0431"/>
    <w:rsid w:val="004B2908"/>
    <w:rsid w:val="004B4E6C"/>
    <w:rsid w:val="004C061F"/>
    <w:rsid w:val="004C097C"/>
    <w:rsid w:val="004C23D1"/>
    <w:rsid w:val="004D33E7"/>
    <w:rsid w:val="004D6AF9"/>
    <w:rsid w:val="00507B65"/>
    <w:rsid w:val="005150C5"/>
    <w:rsid w:val="0052031B"/>
    <w:rsid w:val="0052222A"/>
    <w:rsid w:val="00523042"/>
    <w:rsid w:val="00534EF2"/>
    <w:rsid w:val="00535D2B"/>
    <w:rsid w:val="0053785B"/>
    <w:rsid w:val="00543260"/>
    <w:rsid w:val="00545A4C"/>
    <w:rsid w:val="00554E90"/>
    <w:rsid w:val="005567AB"/>
    <w:rsid w:val="0055693C"/>
    <w:rsid w:val="00567C79"/>
    <w:rsid w:val="00573D53"/>
    <w:rsid w:val="00584BB7"/>
    <w:rsid w:val="005909BA"/>
    <w:rsid w:val="005A626A"/>
    <w:rsid w:val="005A730B"/>
    <w:rsid w:val="005A7CB1"/>
    <w:rsid w:val="005B1C74"/>
    <w:rsid w:val="005B26BB"/>
    <w:rsid w:val="005C1963"/>
    <w:rsid w:val="005C4E92"/>
    <w:rsid w:val="005C57EF"/>
    <w:rsid w:val="005C73BD"/>
    <w:rsid w:val="005E6337"/>
    <w:rsid w:val="005E63F8"/>
    <w:rsid w:val="005E7E0E"/>
    <w:rsid w:val="006125FA"/>
    <w:rsid w:val="006200CC"/>
    <w:rsid w:val="00626640"/>
    <w:rsid w:val="00641503"/>
    <w:rsid w:val="00642F48"/>
    <w:rsid w:val="006525B1"/>
    <w:rsid w:val="00653F3C"/>
    <w:rsid w:val="00656DBB"/>
    <w:rsid w:val="00660F8F"/>
    <w:rsid w:val="00667F13"/>
    <w:rsid w:val="00670B84"/>
    <w:rsid w:val="00674A08"/>
    <w:rsid w:val="006772D5"/>
    <w:rsid w:val="00677B05"/>
    <w:rsid w:val="006A6B31"/>
    <w:rsid w:val="006A6BDC"/>
    <w:rsid w:val="006B05E5"/>
    <w:rsid w:val="006B2A4C"/>
    <w:rsid w:val="006B3AF9"/>
    <w:rsid w:val="006B3CA5"/>
    <w:rsid w:val="006B602D"/>
    <w:rsid w:val="006B68BF"/>
    <w:rsid w:val="006C5485"/>
    <w:rsid w:val="006C5526"/>
    <w:rsid w:val="006C6207"/>
    <w:rsid w:val="006D44F4"/>
    <w:rsid w:val="006D5237"/>
    <w:rsid w:val="006D652A"/>
    <w:rsid w:val="006D74F0"/>
    <w:rsid w:val="006E1786"/>
    <w:rsid w:val="006E5B0A"/>
    <w:rsid w:val="006E6EB9"/>
    <w:rsid w:val="006E7D64"/>
    <w:rsid w:val="006F161A"/>
    <w:rsid w:val="006F3681"/>
    <w:rsid w:val="006F3A4E"/>
    <w:rsid w:val="006F5B0C"/>
    <w:rsid w:val="00700F2B"/>
    <w:rsid w:val="0070174E"/>
    <w:rsid w:val="0071627D"/>
    <w:rsid w:val="00720CA8"/>
    <w:rsid w:val="00726264"/>
    <w:rsid w:val="00727B87"/>
    <w:rsid w:val="00736104"/>
    <w:rsid w:val="0074288B"/>
    <w:rsid w:val="00747427"/>
    <w:rsid w:val="007508EA"/>
    <w:rsid w:val="00751096"/>
    <w:rsid w:val="0075130A"/>
    <w:rsid w:val="00761878"/>
    <w:rsid w:val="00761FAF"/>
    <w:rsid w:val="00763D40"/>
    <w:rsid w:val="00791724"/>
    <w:rsid w:val="00796417"/>
    <w:rsid w:val="007A5A78"/>
    <w:rsid w:val="007A6335"/>
    <w:rsid w:val="007B2C51"/>
    <w:rsid w:val="007D0CF8"/>
    <w:rsid w:val="007D78DE"/>
    <w:rsid w:val="007E76B3"/>
    <w:rsid w:val="007F2CDD"/>
    <w:rsid w:val="007F5628"/>
    <w:rsid w:val="00804002"/>
    <w:rsid w:val="008052E9"/>
    <w:rsid w:val="0080683D"/>
    <w:rsid w:val="00812A89"/>
    <w:rsid w:val="0081450A"/>
    <w:rsid w:val="00824E43"/>
    <w:rsid w:val="00826939"/>
    <w:rsid w:val="00832D98"/>
    <w:rsid w:val="008366B0"/>
    <w:rsid w:val="00840975"/>
    <w:rsid w:val="0084784A"/>
    <w:rsid w:val="00847A06"/>
    <w:rsid w:val="00853AEC"/>
    <w:rsid w:val="00857D17"/>
    <w:rsid w:val="008631C5"/>
    <w:rsid w:val="008643B2"/>
    <w:rsid w:val="00866D69"/>
    <w:rsid w:val="00871608"/>
    <w:rsid w:val="008826CC"/>
    <w:rsid w:val="0088682E"/>
    <w:rsid w:val="008907AA"/>
    <w:rsid w:val="00891FB6"/>
    <w:rsid w:val="00894D44"/>
    <w:rsid w:val="008954F3"/>
    <w:rsid w:val="008A05A8"/>
    <w:rsid w:val="008A0F78"/>
    <w:rsid w:val="008A3C04"/>
    <w:rsid w:val="008A45E2"/>
    <w:rsid w:val="008A56FE"/>
    <w:rsid w:val="008B1CF3"/>
    <w:rsid w:val="008B2B09"/>
    <w:rsid w:val="008B3E41"/>
    <w:rsid w:val="008C3FDF"/>
    <w:rsid w:val="008C4330"/>
    <w:rsid w:val="008C7BBF"/>
    <w:rsid w:val="008D0DCA"/>
    <w:rsid w:val="008D2726"/>
    <w:rsid w:val="008D5B53"/>
    <w:rsid w:val="008D7421"/>
    <w:rsid w:val="008E56A3"/>
    <w:rsid w:val="008F1202"/>
    <w:rsid w:val="008F2419"/>
    <w:rsid w:val="008F3595"/>
    <w:rsid w:val="008F5CAC"/>
    <w:rsid w:val="008F724B"/>
    <w:rsid w:val="00900EF5"/>
    <w:rsid w:val="00904C17"/>
    <w:rsid w:val="009276E9"/>
    <w:rsid w:val="00970125"/>
    <w:rsid w:val="00970F4E"/>
    <w:rsid w:val="00973292"/>
    <w:rsid w:val="00975DF8"/>
    <w:rsid w:val="009775B1"/>
    <w:rsid w:val="00993AD8"/>
    <w:rsid w:val="009951F0"/>
    <w:rsid w:val="00995FB9"/>
    <w:rsid w:val="009977D2"/>
    <w:rsid w:val="009A2275"/>
    <w:rsid w:val="009B0A5C"/>
    <w:rsid w:val="009B3079"/>
    <w:rsid w:val="009B3B04"/>
    <w:rsid w:val="009B4AA0"/>
    <w:rsid w:val="009B63BE"/>
    <w:rsid w:val="009B6C79"/>
    <w:rsid w:val="009C1F18"/>
    <w:rsid w:val="009C2EB9"/>
    <w:rsid w:val="009C5CE7"/>
    <w:rsid w:val="009C6069"/>
    <w:rsid w:val="009D141A"/>
    <w:rsid w:val="009D209C"/>
    <w:rsid w:val="009D3C06"/>
    <w:rsid w:val="009E522B"/>
    <w:rsid w:val="009F1B2A"/>
    <w:rsid w:val="009F2E8F"/>
    <w:rsid w:val="009F3250"/>
    <w:rsid w:val="009F44EC"/>
    <w:rsid w:val="009F7F65"/>
    <w:rsid w:val="00A00AC5"/>
    <w:rsid w:val="00A01216"/>
    <w:rsid w:val="00A01654"/>
    <w:rsid w:val="00A01BFE"/>
    <w:rsid w:val="00A0252D"/>
    <w:rsid w:val="00A12AB2"/>
    <w:rsid w:val="00A13647"/>
    <w:rsid w:val="00A20674"/>
    <w:rsid w:val="00A238E9"/>
    <w:rsid w:val="00A265DB"/>
    <w:rsid w:val="00A3590F"/>
    <w:rsid w:val="00A45D09"/>
    <w:rsid w:val="00A530A7"/>
    <w:rsid w:val="00A57B1D"/>
    <w:rsid w:val="00A608FD"/>
    <w:rsid w:val="00A62F50"/>
    <w:rsid w:val="00A70B41"/>
    <w:rsid w:val="00A728DE"/>
    <w:rsid w:val="00A74721"/>
    <w:rsid w:val="00A77819"/>
    <w:rsid w:val="00A84B64"/>
    <w:rsid w:val="00A90113"/>
    <w:rsid w:val="00A96DD1"/>
    <w:rsid w:val="00AA1488"/>
    <w:rsid w:val="00AB0AAB"/>
    <w:rsid w:val="00AB5D6F"/>
    <w:rsid w:val="00AB6FFE"/>
    <w:rsid w:val="00AB7539"/>
    <w:rsid w:val="00AC7F89"/>
    <w:rsid w:val="00AD1626"/>
    <w:rsid w:val="00AD58FE"/>
    <w:rsid w:val="00AD6E75"/>
    <w:rsid w:val="00AE6208"/>
    <w:rsid w:val="00AE6F87"/>
    <w:rsid w:val="00B0120C"/>
    <w:rsid w:val="00B05E5E"/>
    <w:rsid w:val="00B06F32"/>
    <w:rsid w:val="00B12F54"/>
    <w:rsid w:val="00B13B1B"/>
    <w:rsid w:val="00B308FF"/>
    <w:rsid w:val="00B404C6"/>
    <w:rsid w:val="00B425FC"/>
    <w:rsid w:val="00B46FA0"/>
    <w:rsid w:val="00B51E5F"/>
    <w:rsid w:val="00B55FF3"/>
    <w:rsid w:val="00B6291D"/>
    <w:rsid w:val="00B70E0E"/>
    <w:rsid w:val="00B73A34"/>
    <w:rsid w:val="00B7707F"/>
    <w:rsid w:val="00B770E0"/>
    <w:rsid w:val="00B810EA"/>
    <w:rsid w:val="00B8192D"/>
    <w:rsid w:val="00B87746"/>
    <w:rsid w:val="00B9067B"/>
    <w:rsid w:val="00B95EAE"/>
    <w:rsid w:val="00B97333"/>
    <w:rsid w:val="00BB619F"/>
    <w:rsid w:val="00BC14DD"/>
    <w:rsid w:val="00BC2179"/>
    <w:rsid w:val="00BC3D51"/>
    <w:rsid w:val="00BC3E0D"/>
    <w:rsid w:val="00BD06ED"/>
    <w:rsid w:val="00BD136C"/>
    <w:rsid w:val="00BD4DC8"/>
    <w:rsid w:val="00BD7795"/>
    <w:rsid w:val="00BE1650"/>
    <w:rsid w:val="00BE3416"/>
    <w:rsid w:val="00BE7951"/>
    <w:rsid w:val="00BF34DA"/>
    <w:rsid w:val="00BF64F8"/>
    <w:rsid w:val="00C0506C"/>
    <w:rsid w:val="00C162A3"/>
    <w:rsid w:val="00C23FE3"/>
    <w:rsid w:val="00C24780"/>
    <w:rsid w:val="00C260D7"/>
    <w:rsid w:val="00C37E16"/>
    <w:rsid w:val="00C45A4F"/>
    <w:rsid w:val="00C505CE"/>
    <w:rsid w:val="00C534E6"/>
    <w:rsid w:val="00C632AB"/>
    <w:rsid w:val="00C63DC9"/>
    <w:rsid w:val="00C72E9A"/>
    <w:rsid w:val="00C754E3"/>
    <w:rsid w:val="00C8221E"/>
    <w:rsid w:val="00C82C02"/>
    <w:rsid w:val="00C94F9D"/>
    <w:rsid w:val="00C95248"/>
    <w:rsid w:val="00CA023C"/>
    <w:rsid w:val="00CA0BF0"/>
    <w:rsid w:val="00CA409C"/>
    <w:rsid w:val="00CA5187"/>
    <w:rsid w:val="00CB48D5"/>
    <w:rsid w:val="00CB6C85"/>
    <w:rsid w:val="00CB7BD0"/>
    <w:rsid w:val="00CC5362"/>
    <w:rsid w:val="00CC58C5"/>
    <w:rsid w:val="00CC664F"/>
    <w:rsid w:val="00CD37EB"/>
    <w:rsid w:val="00CE1D1E"/>
    <w:rsid w:val="00CE459E"/>
    <w:rsid w:val="00CE4A8A"/>
    <w:rsid w:val="00CF29A7"/>
    <w:rsid w:val="00CF4993"/>
    <w:rsid w:val="00D0022B"/>
    <w:rsid w:val="00D02A2A"/>
    <w:rsid w:val="00D0688F"/>
    <w:rsid w:val="00D1691F"/>
    <w:rsid w:val="00D262D2"/>
    <w:rsid w:val="00D30AE6"/>
    <w:rsid w:val="00D32825"/>
    <w:rsid w:val="00D46EE2"/>
    <w:rsid w:val="00D52A57"/>
    <w:rsid w:val="00D53BE2"/>
    <w:rsid w:val="00D54D72"/>
    <w:rsid w:val="00D5622D"/>
    <w:rsid w:val="00D60023"/>
    <w:rsid w:val="00D6029C"/>
    <w:rsid w:val="00D661EA"/>
    <w:rsid w:val="00D87B2E"/>
    <w:rsid w:val="00D87D63"/>
    <w:rsid w:val="00D9608C"/>
    <w:rsid w:val="00DA29B4"/>
    <w:rsid w:val="00DA2FCC"/>
    <w:rsid w:val="00DA5201"/>
    <w:rsid w:val="00DB0E2B"/>
    <w:rsid w:val="00DB65B8"/>
    <w:rsid w:val="00DB72A4"/>
    <w:rsid w:val="00DD11EE"/>
    <w:rsid w:val="00DD6A39"/>
    <w:rsid w:val="00DE138F"/>
    <w:rsid w:val="00DF1749"/>
    <w:rsid w:val="00DF4D04"/>
    <w:rsid w:val="00DF5443"/>
    <w:rsid w:val="00DF6F0A"/>
    <w:rsid w:val="00E058B0"/>
    <w:rsid w:val="00E147B7"/>
    <w:rsid w:val="00E178D7"/>
    <w:rsid w:val="00E2282C"/>
    <w:rsid w:val="00E2367A"/>
    <w:rsid w:val="00E318A1"/>
    <w:rsid w:val="00E3278F"/>
    <w:rsid w:val="00E32F09"/>
    <w:rsid w:val="00E340BB"/>
    <w:rsid w:val="00E41E4E"/>
    <w:rsid w:val="00E443B0"/>
    <w:rsid w:val="00E44708"/>
    <w:rsid w:val="00E505C9"/>
    <w:rsid w:val="00E50AB8"/>
    <w:rsid w:val="00E51134"/>
    <w:rsid w:val="00E516B8"/>
    <w:rsid w:val="00E61BCB"/>
    <w:rsid w:val="00E71A86"/>
    <w:rsid w:val="00E7588C"/>
    <w:rsid w:val="00E841DF"/>
    <w:rsid w:val="00E86FA2"/>
    <w:rsid w:val="00E877F2"/>
    <w:rsid w:val="00E92D7F"/>
    <w:rsid w:val="00E93284"/>
    <w:rsid w:val="00E969B7"/>
    <w:rsid w:val="00EA157D"/>
    <w:rsid w:val="00EA2C39"/>
    <w:rsid w:val="00EA2DCA"/>
    <w:rsid w:val="00EB339E"/>
    <w:rsid w:val="00EB3972"/>
    <w:rsid w:val="00EC10B7"/>
    <w:rsid w:val="00EC300C"/>
    <w:rsid w:val="00EC6D9D"/>
    <w:rsid w:val="00ED06DC"/>
    <w:rsid w:val="00ED0C04"/>
    <w:rsid w:val="00EE254A"/>
    <w:rsid w:val="00EE7F9C"/>
    <w:rsid w:val="00EF01B1"/>
    <w:rsid w:val="00EF11F3"/>
    <w:rsid w:val="00EF21D2"/>
    <w:rsid w:val="00EF3A35"/>
    <w:rsid w:val="00EF6E25"/>
    <w:rsid w:val="00EF6FD3"/>
    <w:rsid w:val="00F03FB5"/>
    <w:rsid w:val="00F14027"/>
    <w:rsid w:val="00F1686A"/>
    <w:rsid w:val="00F17362"/>
    <w:rsid w:val="00F3492D"/>
    <w:rsid w:val="00F36B74"/>
    <w:rsid w:val="00F47EDB"/>
    <w:rsid w:val="00F52316"/>
    <w:rsid w:val="00F57890"/>
    <w:rsid w:val="00F6328A"/>
    <w:rsid w:val="00F64CF2"/>
    <w:rsid w:val="00F71277"/>
    <w:rsid w:val="00F73210"/>
    <w:rsid w:val="00F73BF7"/>
    <w:rsid w:val="00F76D61"/>
    <w:rsid w:val="00FA0C9B"/>
    <w:rsid w:val="00FA268F"/>
    <w:rsid w:val="00FB3C26"/>
    <w:rsid w:val="00FB4436"/>
    <w:rsid w:val="00FB71A5"/>
    <w:rsid w:val="00FB79EA"/>
    <w:rsid w:val="00FC0307"/>
    <w:rsid w:val="00FC16DE"/>
    <w:rsid w:val="00FC5FD8"/>
    <w:rsid w:val="00FD03FA"/>
    <w:rsid w:val="00FE5FB6"/>
    <w:rsid w:val="00FE6C7F"/>
    <w:rsid w:val="00FE7F18"/>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0ED97D"/>
  <w15:chartTrackingRefBased/>
  <w15:docId w15:val="{B36BD282-ECE6-402C-B3B0-55E0BBE77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661EA"/>
    <w:pPr>
      <w:spacing w:after="0" w:line="360" w:lineRule="auto"/>
    </w:pPr>
    <w:rPr>
      <w:rFonts w:ascii="QuayItcTBoo" w:eastAsia="Times New Roman" w:hAnsi="QuayItcTBoo" w:cs="Times New Roman"/>
      <w:szCs w:val="24"/>
      <w:lang w:eastAsia="de-DE"/>
    </w:rPr>
  </w:style>
  <w:style w:type="paragraph" w:styleId="berschrift3">
    <w:name w:val="heading 3"/>
    <w:basedOn w:val="Standard"/>
    <w:link w:val="berschrift3Zchn"/>
    <w:uiPriority w:val="9"/>
    <w:qFormat/>
    <w:rsid w:val="00D661EA"/>
    <w:pPr>
      <w:spacing w:before="100" w:beforeAutospacing="1" w:after="100" w:afterAutospacing="1" w:line="240" w:lineRule="auto"/>
      <w:outlineLvl w:val="2"/>
    </w:pPr>
    <w:rPr>
      <w:rFonts w:ascii="Times New Roman" w:hAnsi="Times New Roman"/>
      <w:b/>
      <w:bCs/>
      <w:sz w:val="27"/>
      <w:szCs w:val="27"/>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D661EA"/>
    <w:rPr>
      <w:rFonts w:ascii="Times New Roman" w:eastAsia="Times New Roman" w:hAnsi="Times New Roman" w:cs="Times New Roman"/>
      <w:b/>
      <w:bCs/>
      <w:sz w:val="27"/>
      <w:szCs w:val="27"/>
      <w:lang w:eastAsia="de-DE"/>
    </w:rPr>
  </w:style>
  <w:style w:type="paragraph" w:styleId="Kopfzeile">
    <w:name w:val="header"/>
    <w:basedOn w:val="Standard"/>
    <w:link w:val="KopfzeileZchn"/>
    <w:uiPriority w:val="99"/>
    <w:unhideWhenUsed/>
    <w:rsid w:val="001D118D"/>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1D118D"/>
    <w:rPr>
      <w:rFonts w:ascii="QuayItcTBoo" w:eastAsia="Times New Roman" w:hAnsi="QuayItcTBoo" w:cs="Times New Roman"/>
      <w:szCs w:val="24"/>
      <w:lang w:eastAsia="de-DE"/>
    </w:rPr>
  </w:style>
  <w:style w:type="paragraph" w:styleId="Fuzeile">
    <w:name w:val="footer"/>
    <w:basedOn w:val="Standard"/>
    <w:link w:val="FuzeileZchn"/>
    <w:uiPriority w:val="99"/>
    <w:unhideWhenUsed/>
    <w:rsid w:val="001D118D"/>
    <w:pPr>
      <w:tabs>
        <w:tab w:val="center" w:pos="4536"/>
        <w:tab w:val="right" w:pos="9072"/>
      </w:tabs>
      <w:spacing w:line="240" w:lineRule="auto"/>
    </w:pPr>
  </w:style>
  <w:style w:type="character" w:customStyle="1" w:styleId="FuzeileZchn">
    <w:name w:val="Fußzeile Zchn"/>
    <w:basedOn w:val="Absatz-Standardschriftart"/>
    <w:link w:val="Fuzeile"/>
    <w:uiPriority w:val="99"/>
    <w:rsid w:val="001D118D"/>
    <w:rPr>
      <w:rFonts w:ascii="QuayItcTBoo" w:eastAsia="Times New Roman" w:hAnsi="QuayItcTBoo" w:cs="Times New Roman"/>
      <w:szCs w:val="24"/>
      <w:lang w:eastAsia="de-DE"/>
    </w:rPr>
  </w:style>
  <w:style w:type="character" w:styleId="Hyperlink">
    <w:name w:val="Hyperlink"/>
    <w:basedOn w:val="Absatz-Standardschriftart"/>
    <w:uiPriority w:val="99"/>
    <w:unhideWhenUsed/>
    <w:rsid w:val="00EB3972"/>
    <w:rPr>
      <w:color w:val="0000FF"/>
      <w:u w:val="single"/>
    </w:rPr>
  </w:style>
  <w:style w:type="paragraph" w:styleId="StandardWeb">
    <w:name w:val="Normal (Web)"/>
    <w:basedOn w:val="Standard"/>
    <w:uiPriority w:val="99"/>
    <w:unhideWhenUsed/>
    <w:rsid w:val="00EB3972"/>
    <w:pPr>
      <w:spacing w:before="100" w:beforeAutospacing="1" w:after="100" w:afterAutospacing="1" w:line="240" w:lineRule="auto"/>
    </w:pPr>
    <w:rPr>
      <w:rFonts w:ascii="Times New Roman" w:hAnsi="Times New Roman"/>
      <w:sz w:val="24"/>
    </w:rPr>
  </w:style>
  <w:style w:type="paragraph" w:styleId="Kommentartext">
    <w:name w:val="annotation text"/>
    <w:basedOn w:val="Standard"/>
    <w:link w:val="KommentartextZchn"/>
    <w:uiPriority w:val="99"/>
    <w:unhideWhenUsed/>
    <w:rsid w:val="00EB3972"/>
    <w:pPr>
      <w:spacing w:after="160" w:line="240" w:lineRule="auto"/>
    </w:pPr>
    <w:rPr>
      <w:rFonts w:asciiTheme="minorHAnsi" w:eastAsiaTheme="minorHAnsi" w:hAnsiTheme="minorHAnsi" w:cstheme="minorBidi"/>
      <w:sz w:val="20"/>
      <w:szCs w:val="20"/>
      <w:lang w:eastAsia="en-US"/>
    </w:rPr>
  </w:style>
  <w:style w:type="character" w:customStyle="1" w:styleId="KommentartextZchn">
    <w:name w:val="Kommentartext Zchn"/>
    <w:basedOn w:val="Absatz-Standardschriftart"/>
    <w:link w:val="Kommentartext"/>
    <w:uiPriority w:val="99"/>
    <w:rsid w:val="00EB3972"/>
    <w:rPr>
      <w:sz w:val="20"/>
      <w:szCs w:val="20"/>
    </w:rPr>
  </w:style>
  <w:style w:type="paragraph" w:customStyle="1" w:styleId="Default">
    <w:name w:val="Default"/>
    <w:rsid w:val="00EB3972"/>
    <w:pPr>
      <w:autoSpaceDE w:val="0"/>
      <w:autoSpaceDN w:val="0"/>
      <w:adjustRightInd w:val="0"/>
      <w:spacing w:after="0" w:line="240" w:lineRule="auto"/>
    </w:pPr>
    <w:rPr>
      <w:rFonts w:ascii="ClanOT-Book" w:hAnsi="ClanOT-Book" w:cs="ClanOT-Book"/>
      <w:color w:val="000000"/>
      <w:sz w:val="24"/>
      <w:szCs w:val="24"/>
    </w:rPr>
  </w:style>
  <w:style w:type="character" w:styleId="Kommentarzeichen">
    <w:name w:val="annotation reference"/>
    <w:basedOn w:val="Absatz-Standardschriftart"/>
    <w:uiPriority w:val="99"/>
    <w:semiHidden/>
    <w:unhideWhenUsed/>
    <w:rsid w:val="00EB3972"/>
    <w:rPr>
      <w:sz w:val="16"/>
      <w:szCs w:val="16"/>
    </w:rPr>
  </w:style>
  <w:style w:type="character" w:styleId="Fett">
    <w:name w:val="Strong"/>
    <w:basedOn w:val="Absatz-Standardschriftart"/>
    <w:uiPriority w:val="22"/>
    <w:qFormat/>
    <w:rsid w:val="00EB3972"/>
    <w:rPr>
      <w:b/>
      <w:bCs/>
    </w:rPr>
  </w:style>
  <w:style w:type="character" w:customStyle="1" w:styleId="NichtaufgelsteErwhnung1">
    <w:name w:val="Nicht aufgelöste Erwähnung1"/>
    <w:basedOn w:val="Absatz-Standardschriftart"/>
    <w:uiPriority w:val="99"/>
    <w:semiHidden/>
    <w:unhideWhenUsed/>
    <w:rsid w:val="00240C59"/>
    <w:rPr>
      <w:color w:val="605E5C"/>
      <w:shd w:val="clear" w:color="auto" w:fill="E1DFDD"/>
    </w:rPr>
  </w:style>
  <w:style w:type="paragraph" w:styleId="Kommentarthema">
    <w:name w:val="annotation subject"/>
    <w:basedOn w:val="Kommentartext"/>
    <w:next w:val="Kommentartext"/>
    <w:link w:val="KommentarthemaZchn"/>
    <w:uiPriority w:val="99"/>
    <w:semiHidden/>
    <w:unhideWhenUsed/>
    <w:rsid w:val="00125DAB"/>
    <w:pPr>
      <w:spacing w:after="0"/>
    </w:pPr>
    <w:rPr>
      <w:rFonts w:ascii="QuayItcTBoo" w:eastAsia="Times New Roman" w:hAnsi="QuayItcTBoo" w:cs="Times New Roman"/>
      <w:b/>
      <w:bCs/>
      <w:lang w:eastAsia="de-DE"/>
    </w:rPr>
  </w:style>
  <w:style w:type="character" w:customStyle="1" w:styleId="KommentarthemaZchn">
    <w:name w:val="Kommentarthema Zchn"/>
    <w:basedOn w:val="KommentartextZchn"/>
    <w:link w:val="Kommentarthema"/>
    <w:uiPriority w:val="99"/>
    <w:semiHidden/>
    <w:rsid w:val="00125DAB"/>
    <w:rPr>
      <w:rFonts w:ascii="QuayItcTBoo" w:eastAsia="Times New Roman" w:hAnsi="QuayItcTBoo" w:cs="Times New Roman"/>
      <w:b/>
      <w:bCs/>
      <w:sz w:val="20"/>
      <w:szCs w:val="20"/>
      <w:lang w:eastAsia="de-DE"/>
    </w:rPr>
  </w:style>
  <w:style w:type="paragraph" w:styleId="Sprechblasentext">
    <w:name w:val="Balloon Text"/>
    <w:basedOn w:val="Standard"/>
    <w:link w:val="SprechblasentextZchn"/>
    <w:uiPriority w:val="99"/>
    <w:semiHidden/>
    <w:unhideWhenUsed/>
    <w:rsid w:val="000119A0"/>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119A0"/>
    <w:rPr>
      <w:rFonts w:ascii="Segoe UI" w:eastAsia="Times New Roman" w:hAnsi="Segoe UI" w:cs="Segoe UI"/>
      <w:sz w:val="18"/>
      <w:szCs w:val="18"/>
      <w:lang w:eastAsia="de-DE"/>
    </w:rPr>
  </w:style>
  <w:style w:type="paragraph" w:styleId="berarbeitung">
    <w:name w:val="Revision"/>
    <w:hidden/>
    <w:uiPriority w:val="99"/>
    <w:semiHidden/>
    <w:rsid w:val="00894D44"/>
    <w:pPr>
      <w:spacing w:after="0" w:line="240" w:lineRule="auto"/>
    </w:pPr>
    <w:rPr>
      <w:rFonts w:ascii="QuayItcTBoo" w:eastAsia="Times New Roman" w:hAnsi="QuayItcTBoo" w:cs="Times New Roman"/>
      <w:szCs w:val="24"/>
      <w:lang w:eastAsia="de-DE"/>
    </w:rPr>
  </w:style>
  <w:style w:type="character" w:styleId="NichtaufgelsteErwhnung">
    <w:name w:val="Unresolved Mention"/>
    <w:basedOn w:val="Absatz-Standardschriftart"/>
    <w:uiPriority w:val="99"/>
    <w:semiHidden/>
    <w:unhideWhenUsed/>
    <w:rsid w:val="009F44EC"/>
    <w:rPr>
      <w:color w:val="605E5C"/>
      <w:shd w:val="clear" w:color="auto" w:fill="E1DFDD"/>
    </w:rPr>
  </w:style>
  <w:style w:type="character" w:customStyle="1" w:styleId="markedcontent">
    <w:name w:val="markedcontent"/>
    <w:basedOn w:val="Absatz-Standardschriftart"/>
    <w:rsid w:val="00E7588C"/>
  </w:style>
  <w:style w:type="character" w:styleId="BesuchterLink">
    <w:name w:val="FollowedHyperlink"/>
    <w:basedOn w:val="Absatz-Standardschriftart"/>
    <w:uiPriority w:val="99"/>
    <w:semiHidden/>
    <w:unhideWhenUsed/>
    <w:rsid w:val="0074288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55066">
      <w:bodyDiv w:val="1"/>
      <w:marLeft w:val="0"/>
      <w:marRight w:val="0"/>
      <w:marTop w:val="0"/>
      <w:marBottom w:val="0"/>
      <w:divBdr>
        <w:top w:val="none" w:sz="0" w:space="0" w:color="auto"/>
        <w:left w:val="none" w:sz="0" w:space="0" w:color="auto"/>
        <w:bottom w:val="none" w:sz="0" w:space="0" w:color="auto"/>
        <w:right w:val="none" w:sz="0" w:space="0" w:color="auto"/>
      </w:divBdr>
    </w:div>
    <w:div w:id="129909701">
      <w:bodyDiv w:val="1"/>
      <w:marLeft w:val="0"/>
      <w:marRight w:val="0"/>
      <w:marTop w:val="0"/>
      <w:marBottom w:val="0"/>
      <w:divBdr>
        <w:top w:val="none" w:sz="0" w:space="0" w:color="auto"/>
        <w:left w:val="none" w:sz="0" w:space="0" w:color="auto"/>
        <w:bottom w:val="none" w:sz="0" w:space="0" w:color="auto"/>
        <w:right w:val="none" w:sz="0" w:space="0" w:color="auto"/>
      </w:divBdr>
    </w:div>
    <w:div w:id="251012967">
      <w:bodyDiv w:val="1"/>
      <w:marLeft w:val="0"/>
      <w:marRight w:val="0"/>
      <w:marTop w:val="0"/>
      <w:marBottom w:val="0"/>
      <w:divBdr>
        <w:top w:val="none" w:sz="0" w:space="0" w:color="auto"/>
        <w:left w:val="none" w:sz="0" w:space="0" w:color="auto"/>
        <w:bottom w:val="none" w:sz="0" w:space="0" w:color="auto"/>
        <w:right w:val="none" w:sz="0" w:space="0" w:color="auto"/>
      </w:divBdr>
    </w:div>
    <w:div w:id="259072194">
      <w:bodyDiv w:val="1"/>
      <w:marLeft w:val="0"/>
      <w:marRight w:val="0"/>
      <w:marTop w:val="0"/>
      <w:marBottom w:val="0"/>
      <w:divBdr>
        <w:top w:val="none" w:sz="0" w:space="0" w:color="auto"/>
        <w:left w:val="none" w:sz="0" w:space="0" w:color="auto"/>
        <w:bottom w:val="none" w:sz="0" w:space="0" w:color="auto"/>
        <w:right w:val="none" w:sz="0" w:space="0" w:color="auto"/>
      </w:divBdr>
    </w:div>
    <w:div w:id="353114271">
      <w:bodyDiv w:val="1"/>
      <w:marLeft w:val="0"/>
      <w:marRight w:val="0"/>
      <w:marTop w:val="0"/>
      <w:marBottom w:val="0"/>
      <w:divBdr>
        <w:top w:val="none" w:sz="0" w:space="0" w:color="auto"/>
        <w:left w:val="none" w:sz="0" w:space="0" w:color="auto"/>
        <w:bottom w:val="none" w:sz="0" w:space="0" w:color="auto"/>
        <w:right w:val="none" w:sz="0" w:space="0" w:color="auto"/>
      </w:divBdr>
    </w:div>
    <w:div w:id="449934964">
      <w:bodyDiv w:val="1"/>
      <w:marLeft w:val="0"/>
      <w:marRight w:val="0"/>
      <w:marTop w:val="0"/>
      <w:marBottom w:val="0"/>
      <w:divBdr>
        <w:top w:val="none" w:sz="0" w:space="0" w:color="auto"/>
        <w:left w:val="none" w:sz="0" w:space="0" w:color="auto"/>
        <w:bottom w:val="none" w:sz="0" w:space="0" w:color="auto"/>
        <w:right w:val="none" w:sz="0" w:space="0" w:color="auto"/>
      </w:divBdr>
    </w:div>
    <w:div w:id="501706677">
      <w:bodyDiv w:val="1"/>
      <w:marLeft w:val="0"/>
      <w:marRight w:val="0"/>
      <w:marTop w:val="0"/>
      <w:marBottom w:val="0"/>
      <w:divBdr>
        <w:top w:val="none" w:sz="0" w:space="0" w:color="auto"/>
        <w:left w:val="none" w:sz="0" w:space="0" w:color="auto"/>
        <w:bottom w:val="none" w:sz="0" w:space="0" w:color="auto"/>
        <w:right w:val="none" w:sz="0" w:space="0" w:color="auto"/>
      </w:divBdr>
    </w:div>
    <w:div w:id="593050731">
      <w:bodyDiv w:val="1"/>
      <w:marLeft w:val="0"/>
      <w:marRight w:val="0"/>
      <w:marTop w:val="0"/>
      <w:marBottom w:val="0"/>
      <w:divBdr>
        <w:top w:val="none" w:sz="0" w:space="0" w:color="auto"/>
        <w:left w:val="none" w:sz="0" w:space="0" w:color="auto"/>
        <w:bottom w:val="none" w:sz="0" w:space="0" w:color="auto"/>
        <w:right w:val="none" w:sz="0" w:space="0" w:color="auto"/>
      </w:divBdr>
    </w:div>
    <w:div w:id="648246144">
      <w:bodyDiv w:val="1"/>
      <w:marLeft w:val="0"/>
      <w:marRight w:val="0"/>
      <w:marTop w:val="0"/>
      <w:marBottom w:val="0"/>
      <w:divBdr>
        <w:top w:val="none" w:sz="0" w:space="0" w:color="auto"/>
        <w:left w:val="none" w:sz="0" w:space="0" w:color="auto"/>
        <w:bottom w:val="none" w:sz="0" w:space="0" w:color="auto"/>
        <w:right w:val="none" w:sz="0" w:space="0" w:color="auto"/>
      </w:divBdr>
    </w:div>
    <w:div w:id="659507579">
      <w:bodyDiv w:val="1"/>
      <w:marLeft w:val="0"/>
      <w:marRight w:val="0"/>
      <w:marTop w:val="0"/>
      <w:marBottom w:val="0"/>
      <w:divBdr>
        <w:top w:val="none" w:sz="0" w:space="0" w:color="auto"/>
        <w:left w:val="none" w:sz="0" w:space="0" w:color="auto"/>
        <w:bottom w:val="none" w:sz="0" w:space="0" w:color="auto"/>
        <w:right w:val="none" w:sz="0" w:space="0" w:color="auto"/>
      </w:divBdr>
    </w:div>
    <w:div w:id="686949901">
      <w:bodyDiv w:val="1"/>
      <w:marLeft w:val="0"/>
      <w:marRight w:val="0"/>
      <w:marTop w:val="0"/>
      <w:marBottom w:val="0"/>
      <w:divBdr>
        <w:top w:val="none" w:sz="0" w:space="0" w:color="auto"/>
        <w:left w:val="none" w:sz="0" w:space="0" w:color="auto"/>
        <w:bottom w:val="none" w:sz="0" w:space="0" w:color="auto"/>
        <w:right w:val="none" w:sz="0" w:space="0" w:color="auto"/>
      </w:divBdr>
    </w:div>
    <w:div w:id="799689186">
      <w:bodyDiv w:val="1"/>
      <w:marLeft w:val="0"/>
      <w:marRight w:val="0"/>
      <w:marTop w:val="0"/>
      <w:marBottom w:val="0"/>
      <w:divBdr>
        <w:top w:val="none" w:sz="0" w:space="0" w:color="auto"/>
        <w:left w:val="none" w:sz="0" w:space="0" w:color="auto"/>
        <w:bottom w:val="none" w:sz="0" w:space="0" w:color="auto"/>
        <w:right w:val="none" w:sz="0" w:space="0" w:color="auto"/>
      </w:divBdr>
    </w:div>
    <w:div w:id="964850034">
      <w:bodyDiv w:val="1"/>
      <w:marLeft w:val="0"/>
      <w:marRight w:val="0"/>
      <w:marTop w:val="0"/>
      <w:marBottom w:val="0"/>
      <w:divBdr>
        <w:top w:val="none" w:sz="0" w:space="0" w:color="auto"/>
        <w:left w:val="none" w:sz="0" w:space="0" w:color="auto"/>
        <w:bottom w:val="none" w:sz="0" w:space="0" w:color="auto"/>
        <w:right w:val="none" w:sz="0" w:space="0" w:color="auto"/>
      </w:divBdr>
    </w:div>
    <w:div w:id="1098213303">
      <w:bodyDiv w:val="1"/>
      <w:marLeft w:val="0"/>
      <w:marRight w:val="0"/>
      <w:marTop w:val="0"/>
      <w:marBottom w:val="0"/>
      <w:divBdr>
        <w:top w:val="none" w:sz="0" w:space="0" w:color="auto"/>
        <w:left w:val="none" w:sz="0" w:space="0" w:color="auto"/>
        <w:bottom w:val="none" w:sz="0" w:space="0" w:color="auto"/>
        <w:right w:val="none" w:sz="0" w:space="0" w:color="auto"/>
      </w:divBdr>
    </w:div>
    <w:div w:id="1137725898">
      <w:bodyDiv w:val="1"/>
      <w:marLeft w:val="0"/>
      <w:marRight w:val="0"/>
      <w:marTop w:val="0"/>
      <w:marBottom w:val="0"/>
      <w:divBdr>
        <w:top w:val="none" w:sz="0" w:space="0" w:color="auto"/>
        <w:left w:val="none" w:sz="0" w:space="0" w:color="auto"/>
        <w:bottom w:val="none" w:sz="0" w:space="0" w:color="auto"/>
        <w:right w:val="none" w:sz="0" w:space="0" w:color="auto"/>
      </w:divBdr>
    </w:div>
    <w:div w:id="1397123649">
      <w:bodyDiv w:val="1"/>
      <w:marLeft w:val="0"/>
      <w:marRight w:val="0"/>
      <w:marTop w:val="0"/>
      <w:marBottom w:val="0"/>
      <w:divBdr>
        <w:top w:val="none" w:sz="0" w:space="0" w:color="auto"/>
        <w:left w:val="none" w:sz="0" w:space="0" w:color="auto"/>
        <w:bottom w:val="none" w:sz="0" w:space="0" w:color="auto"/>
        <w:right w:val="none" w:sz="0" w:space="0" w:color="auto"/>
      </w:divBdr>
    </w:div>
    <w:div w:id="1505389805">
      <w:bodyDiv w:val="1"/>
      <w:marLeft w:val="0"/>
      <w:marRight w:val="0"/>
      <w:marTop w:val="0"/>
      <w:marBottom w:val="0"/>
      <w:divBdr>
        <w:top w:val="none" w:sz="0" w:space="0" w:color="auto"/>
        <w:left w:val="none" w:sz="0" w:space="0" w:color="auto"/>
        <w:bottom w:val="none" w:sz="0" w:space="0" w:color="auto"/>
        <w:right w:val="none" w:sz="0" w:space="0" w:color="auto"/>
      </w:divBdr>
    </w:div>
    <w:div w:id="1533572314">
      <w:bodyDiv w:val="1"/>
      <w:marLeft w:val="0"/>
      <w:marRight w:val="0"/>
      <w:marTop w:val="0"/>
      <w:marBottom w:val="0"/>
      <w:divBdr>
        <w:top w:val="none" w:sz="0" w:space="0" w:color="auto"/>
        <w:left w:val="none" w:sz="0" w:space="0" w:color="auto"/>
        <w:bottom w:val="none" w:sz="0" w:space="0" w:color="auto"/>
        <w:right w:val="none" w:sz="0" w:space="0" w:color="auto"/>
      </w:divBdr>
    </w:div>
    <w:div w:id="1540849653">
      <w:bodyDiv w:val="1"/>
      <w:marLeft w:val="0"/>
      <w:marRight w:val="0"/>
      <w:marTop w:val="0"/>
      <w:marBottom w:val="0"/>
      <w:divBdr>
        <w:top w:val="none" w:sz="0" w:space="0" w:color="auto"/>
        <w:left w:val="none" w:sz="0" w:space="0" w:color="auto"/>
        <w:bottom w:val="none" w:sz="0" w:space="0" w:color="auto"/>
        <w:right w:val="none" w:sz="0" w:space="0" w:color="auto"/>
      </w:divBdr>
    </w:div>
    <w:div w:id="1596284230">
      <w:bodyDiv w:val="1"/>
      <w:marLeft w:val="0"/>
      <w:marRight w:val="0"/>
      <w:marTop w:val="0"/>
      <w:marBottom w:val="0"/>
      <w:divBdr>
        <w:top w:val="none" w:sz="0" w:space="0" w:color="auto"/>
        <w:left w:val="none" w:sz="0" w:space="0" w:color="auto"/>
        <w:bottom w:val="none" w:sz="0" w:space="0" w:color="auto"/>
        <w:right w:val="none" w:sz="0" w:space="0" w:color="auto"/>
      </w:divBdr>
    </w:div>
    <w:div w:id="1718504580">
      <w:bodyDiv w:val="1"/>
      <w:marLeft w:val="0"/>
      <w:marRight w:val="0"/>
      <w:marTop w:val="0"/>
      <w:marBottom w:val="0"/>
      <w:divBdr>
        <w:top w:val="none" w:sz="0" w:space="0" w:color="auto"/>
        <w:left w:val="none" w:sz="0" w:space="0" w:color="auto"/>
        <w:bottom w:val="none" w:sz="0" w:space="0" w:color="auto"/>
        <w:right w:val="none" w:sz="0" w:space="0" w:color="auto"/>
      </w:divBdr>
    </w:div>
    <w:div w:id="1749039203">
      <w:bodyDiv w:val="1"/>
      <w:marLeft w:val="0"/>
      <w:marRight w:val="0"/>
      <w:marTop w:val="0"/>
      <w:marBottom w:val="0"/>
      <w:divBdr>
        <w:top w:val="none" w:sz="0" w:space="0" w:color="auto"/>
        <w:left w:val="none" w:sz="0" w:space="0" w:color="auto"/>
        <w:bottom w:val="none" w:sz="0" w:space="0" w:color="auto"/>
        <w:right w:val="none" w:sz="0" w:space="0" w:color="auto"/>
      </w:divBdr>
    </w:div>
    <w:div w:id="1816798665">
      <w:bodyDiv w:val="1"/>
      <w:marLeft w:val="0"/>
      <w:marRight w:val="0"/>
      <w:marTop w:val="0"/>
      <w:marBottom w:val="0"/>
      <w:divBdr>
        <w:top w:val="none" w:sz="0" w:space="0" w:color="auto"/>
        <w:left w:val="none" w:sz="0" w:space="0" w:color="auto"/>
        <w:bottom w:val="none" w:sz="0" w:space="0" w:color="auto"/>
        <w:right w:val="none" w:sz="0" w:space="0" w:color="auto"/>
      </w:divBdr>
    </w:div>
    <w:div w:id="1823036827">
      <w:bodyDiv w:val="1"/>
      <w:marLeft w:val="0"/>
      <w:marRight w:val="0"/>
      <w:marTop w:val="0"/>
      <w:marBottom w:val="0"/>
      <w:divBdr>
        <w:top w:val="none" w:sz="0" w:space="0" w:color="auto"/>
        <w:left w:val="none" w:sz="0" w:space="0" w:color="auto"/>
        <w:bottom w:val="none" w:sz="0" w:space="0" w:color="auto"/>
        <w:right w:val="none" w:sz="0" w:space="0" w:color="auto"/>
      </w:divBdr>
    </w:div>
    <w:div w:id="1996182909">
      <w:bodyDiv w:val="1"/>
      <w:marLeft w:val="0"/>
      <w:marRight w:val="0"/>
      <w:marTop w:val="0"/>
      <w:marBottom w:val="0"/>
      <w:divBdr>
        <w:top w:val="none" w:sz="0" w:space="0" w:color="auto"/>
        <w:left w:val="none" w:sz="0" w:space="0" w:color="auto"/>
        <w:bottom w:val="none" w:sz="0" w:space="0" w:color="auto"/>
        <w:right w:val="none" w:sz="0" w:space="0" w:color="auto"/>
      </w:divBdr>
    </w:div>
    <w:div w:id="2129929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d.klein@bmb-consult.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uciana.Filizzola@gmh-gruppe.de"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gmh-gruppe.d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0638978-d130-48da-85cb-7e57c3606cac" xsi:nil="true"/>
    <lcf76f155ced4ddcb4097134ff3c332f xmlns="39e0115f-cdd0-445a-9af4-685cd6bb241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ABF6F9E4098FA24FA228877026888409" ma:contentTypeVersion="18" ma:contentTypeDescription="Ein neues Dokument erstellen." ma:contentTypeScope="" ma:versionID="f60bd62e59953de425fd108559a38546">
  <xsd:schema xmlns:xsd="http://www.w3.org/2001/XMLSchema" xmlns:xs="http://www.w3.org/2001/XMLSchema" xmlns:p="http://schemas.microsoft.com/office/2006/metadata/properties" xmlns:ns2="39e0115f-cdd0-445a-9af4-685cd6bb2419" xmlns:ns3="c0638978-d130-48da-85cb-7e57c3606cac" targetNamespace="http://schemas.microsoft.com/office/2006/metadata/properties" ma:root="true" ma:fieldsID="6a1a9a58b831b759e76c3c142cf815fa" ns2:_="" ns3:_="">
    <xsd:import namespace="39e0115f-cdd0-445a-9af4-685cd6bb2419"/>
    <xsd:import namespace="c0638978-d130-48da-85cb-7e57c3606cac"/>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e0115f-cdd0-445a-9af4-685cd6bb24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206d89f0-20fd-4f65-b2a7-88aca593fb78"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638978-d130-48da-85cb-7e57c3606cac"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0efe74d-675f-4920-8437-96d31c149be5}" ma:internalName="TaxCatchAll" ma:showField="CatchAllData" ma:web="c0638978-d130-48da-85cb-7e57c3606cac">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189F75-C452-4715-A153-ACF501942CE7}">
  <ds:schemaRefs>
    <ds:schemaRef ds:uri="http://schemas.microsoft.com/office/2006/metadata/properties"/>
    <ds:schemaRef ds:uri="http://schemas.microsoft.com/office/infopath/2007/PartnerControls"/>
    <ds:schemaRef ds:uri="c0638978-d130-48da-85cb-7e57c3606cac"/>
    <ds:schemaRef ds:uri="39e0115f-cdd0-445a-9af4-685cd6bb2419"/>
  </ds:schemaRefs>
</ds:datastoreItem>
</file>

<file path=customXml/itemProps2.xml><?xml version="1.0" encoding="utf-8"?>
<ds:datastoreItem xmlns:ds="http://schemas.openxmlformats.org/officeDocument/2006/customXml" ds:itemID="{DCCDB37B-B554-4204-9548-801297753AB1}">
  <ds:schemaRefs>
    <ds:schemaRef ds:uri="http://schemas.microsoft.com/sharepoint/v3/contenttype/forms"/>
  </ds:schemaRefs>
</ds:datastoreItem>
</file>

<file path=customXml/itemProps3.xml><?xml version="1.0" encoding="utf-8"?>
<ds:datastoreItem xmlns:ds="http://schemas.openxmlformats.org/officeDocument/2006/customXml" ds:itemID="{FCEC7EBB-0394-4C42-AB47-95EA76A9F1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e0115f-cdd0-445a-9af4-685cd6bb2419"/>
    <ds:schemaRef ds:uri="c0638978-d130-48da-85cb-7e57c3606c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774</Words>
  <Characters>4412</Characters>
  <Application>Microsoft Office Word</Application>
  <DocSecurity>4</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GMH Systems GmbH</Company>
  <LinksUpToDate>false</LinksUpToDate>
  <CharactersWithSpaces>5176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Wolf, Marcus</dc:creator>
  <cp:keywords/>
  <dc:description/>
  <cp:lastModifiedBy>Tegeler, Luise</cp:lastModifiedBy>
  <cp:revision>2</cp:revision>
  <cp:lastPrinted>2026-01-06T10:43:00Z</cp:lastPrinted>
  <dcterms:created xsi:type="dcterms:W3CDTF">2026-07-03T09:47:00Z</dcterms:created>
  <dcterms:modified xsi:type="dcterms:W3CDTF">2026-07-03T09:47:00Z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0x010100ABF6F9E4098FA24FA228877026888409</vt:lpwstr>
  </property>
  <property fmtid="{D5CDD505-2E9C-101B-9397-08002B2CF9AE}" pid="3" name="Order">
    <vt:r8>1991600</vt:r8>
  </property>
  <property fmtid="{D5CDD505-2E9C-101B-9397-08002B2CF9AE}" pid="4" name="MediaServiceImageTags">
    <vt:lpwstr/>
  </property>
  <property fmtid="{D5CDD505-2E9C-101B-9397-08002B2CF9AE}" pid="5" name="GrammarlyDocumentId">
    <vt:lpwstr>55136953-90d4-4b13-9cec-790f49c71302</vt:lpwstr>
  </property>
  <property fmtid="{D5CDD505-2E9C-101B-9397-08002B2CF9AE}" pid="6" name="docLang">
    <vt:lpwstr>de</vt:lpwstr>
  </property>
</Properties>
</file>